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699" w:rsidRPr="00402BD5" w:rsidRDefault="008C31FB" w:rsidP="00AB5699">
      <w:pPr>
        <w:spacing w:after="0" w:line="240" w:lineRule="auto"/>
        <w:jc w:val="center"/>
        <w:rPr>
          <w:rStyle w:val="s0"/>
          <w:b/>
          <w:sz w:val="22"/>
          <w:szCs w:val="22"/>
        </w:rPr>
      </w:pPr>
      <w:r w:rsidRPr="00402BD5">
        <w:rPr>
          <w:rStyle w:val="s0"/>
          <w:b/>
          <w:sz w:val="22"/>
          <w:szCs w:val="22"/>
        </w:rPr>
        <w:t xml:space="preserve">Ежегодный отчет </w:t>
      </w:r>
      <w:r w:rsidR="00AB5699" w:rsidRPr="00402BD5">
        <w:rPr>
          <w:rStyle w:val="s0"/>
          <w:b/>
          <w:sz w:val="22"/>
          <w:szCs w:val="22"/>
        </w:rPr>
        <w:t>АО «</w:t>
      </w:r>
      <w:r w:rsidR="00467F0E" w:rsidRPr="00402BD5">
        <w:rPr>
          <w:rStyle w:val="s0"/>
          <w:b/>
          <w:sz w:val="22"/>
          <w:szCs w:val="22"/>
        </w:rPr>
        <w:t>О</w:t>
      </w:r>
      <w:r w:rsidR="00AB5699" w:rsidRPr="00402BD5">
        <w:rPr>
          <w:rStyle w:val="s0"/>
          <w:b/>
          <w:sz w:val="22"/>
          <w:szCs w:val="22"/>
        </w:rPr>
        <w:t>Э</w:t>
      </w:r>
      <w:r w:rsidR="00467F0E" w:rsidRPr="00402BD5">
        <w:rPr>
          <w:rStyle w:val="s0"/>
          <w:b/>
          <w:sz w:val="22"/>
          <w:szCs w:val="22"/>
        </w:rPr>
        <w:t>С</w:t>
      </w:r>
      <w:r w:rsidR="00AB5699" w:rsidRPr="00402BD5">
        <w:rPr>
          <w:rStyle w:val="s0"/>
          <w:b/>
          <w:sz w:val="22"/>
          <w:szCs w:val="22"/>
        </w:rPr>
        <w:t>К»</w:t>
      </w:r>
    </w:p>
    <w:p w:rsidR="008B1130" w:rsidRPr="00402BD5" w:rsidRDefault="00AB5699" w:rsidP="00BA5F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2BD5">
        <w:rPr>
          <w:rStyle w:val="s0"/>
          <w:b/>
          <w:sz w:val="22"/>
          <w:szCs w:val="22"/>
        </w:rPr>
        <w:t>о</w:t>
      </w:r>
      <w:r w:rsidR="00AB49BE" w:rsidRPr="00402BD5">
        <w:rPr>
          <w:rStyle w:val="s0"/>
          <w:b/>
          <w:sz w:val="22"/>
          <w:szCs w:val="22"/>
        </w:rPr>
        <w:t>б</w:t>
      </w:r>
      <w:r w:rsidR="007D789D" w:rsidRPr="00402BD5">
        <w:rPr>
          <w:rStyle w:val="s0"/>
          <w:b/>
          <w:sz w:val="22"/>
          <w:szCs w:val="22"/>
        </w:rPr>
        <w:t xml:space="preserve"> исполнении утвержденной тарифной сметы</w:t>
      </w:r>
      <w:r w:rsidR="00193798" w:rsidRPr="00402BD5">
        <w:rPr>
          <w:rStyle w:val="s0"/>
          <w:b/>
          <w:sz w:val="22"/>
          <w:szCs w:val="22"/>
        </w:rPr>
        <w:t xml:space="preserve"> </w:t>
      </w:r>
      <w:r w:rsidR="00AB49BE" w:rsidRPr="00402BD5">
        <w:rPr>
          <w:rStyle w:val="s0"/>
          <w:b/>
          <w:sz w:val="22"/>
          <w:szCs w:val="22"/>
        </w:rPr>
        <w:t>на</w:t>
      </w:r>
      <w:r w:rsidR="007D789D" w:rsidRPr="00402BD5">
        <w:rPr>
          <w:rStyle w:val="s0"/>
          <w:b/>
          <w:sz w:val="22"/>
          <w:szCs w:val="22"/>
        </w:rPr>
        <w:t xml:space="preserve"> </w:t>
      </w:r>
      <w:r w:rsidR="008C31FB" w:rsidRPr="00402BD5">
        <w:rPr>
          <w:rFonts w:ascii="Times New Roman" w:hAnsi="Times New Roman" w:cs="Times New Roman"/>
          <w:b/>
        </w:rPr>
        <w:t>услуг</w:t>
      </w:r>
      <w:r w:rsidR="00AB49BE" w:rsidRPr="00402BD5">
        <w:rPr>
          <w:rFonts w:ascii="Times New Roman" w:hAnsi="Times New Roman" w:cs="Times New Roman"/>
          <w:b/>
        </w:rPr>
        <w:t>и</w:t>
      </w:r>
      <w:r w:rsidR="008C31FB" w:rsidRPr="00402BD5">
        <w:rPr>
          <w:rFonts w:ascii="Times New Roman" w:hAnsi="Times New Roman" w:cs="Times New Roman"/>
          <w:b/>
        </w:rPr>
        <w:t xml:space="preserve"> по передаче электрической энергии </w:t>
      </w:r>
    </w:p>
    <w:p w:rsidR="004D3797" w:rsidRPr="00402BD5" w:rsidRDefault="00467F0E" w:rsidP="009E328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402BD5">
        <w:rPr>
          <w:rFonts w:ascii="Times New Roman" w:hAnsi="Times New Roman" w:cs="Times New Roman"/>
          <w:b/>
        </w:rPr>
        <w:t>н</w:t>
      </w:r>
      <w:r w:rsidR="008C31FB" w:rsidRPr="00402BD5">
        <w:rPr>
          <w:rFonts w:ascii="Times New Roman" w:hAnsi="Times New Roman" w:cs="Times New Roman"/>
          <w:b/>
        </w:rPr>
        <w:t>а 20</w:t>
      </w:r>
      <w:r w:rsidRPr="00402BD5">
        <w:rPr>
          <w:rStyle w:val="s0"/>
          <w:b/>
          <w:sz w:val="22"/>
          <w:szCs w:val="22"/>
        </w:rPr>
        <w:t>20</w:t>
      </w:r>
      <w:r w:rsidR="0026139E" w:rsidRPr="00402BD5">
        <w:rPr>
          <w:rStyle w:val="s0"/>
          <w:b/>
          <w:sz w:val="22"/>
          <w:szCs w:val="22"/>
        </w:rPr>
        <w:t xml:space="preserve"> год</w:t>
      </w:r>
    </w:p>
    <w:p w:rsidR="00037B34" w:rsidRPr="00402BD5" w:rsidRDefault="00037B34" w:rsidP="00037B34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</w:rPr>
      </w:pPr>
      <w:r w:rsidRPr="00402BD5">
        <w:rPr>
          <w:rFonts w:ascii="Times New Roman" w:hAnsi="Times New Roman" w:cs="Times New Roman"/>
          <w:b/>
          <w:sz w:val="20"/>
        </w:rPr>
        <w:t>И</w:t>
      </w:r>
      <w:r w:rsidR="0057329C" w:rsidRPr="00402BD5">
        <w:rPr>
          <w:rFonts w:ascii="Times New Roman" w:hAnsi="Times New Roman" w:cs="Times New Roman"/>
          <w:b/>
          <w:sz w:val="20"/>
        </w:rPr>
        <w:t>нформация об и</w:t>
      </w:r>
      <w:r w:rsidRPr="00402BD5">
        <w:rPr>
          <w:rFonts w:ascii="Times New Roman" w:hAnsi="Times New Roman" w:cs="Times New Roman"/>
          <w:b/>
          <w:sz w:val="20"/>
        </w:rPr>
        <w:t>сполнени</w:t>
      </w:r>
      <w:r w:rsidR="0057329C" w:rsidRPr="00402BD5">
        <w:rPr>
          <w:rFonts w:ascii="Times New Roman" w:hAnsi="Times New Roman" w:cs="Times New Roman"/>
          <w:b/>
          <w:sz w:val="20"/>
        </w:rPr>
        <w:t>и</w:t>
      </w:r>
      <w:r w:rsidRPr="00402BD5">
        <w:rPr>
          <w:rFonts w:ascii="Times New Roman" w:hAnsi="Times New Roman" w:cs="Times New Roman"/>
          <w:b/>
          <w:sz w:val="20"/>
        </w:rPr>
        <w:t xml:space="preserve"> утвержденной тарифной сметы </w:t>
      </w:r>
      <w:r w:rsidR="0057329C" w:rsidRPr="00402BD5">
        <w:rPr>
          <w:rFonts w:ascii="Times New Roman" w:hAnsi="Times New Roman" w:cs="Times New Roman"/>
          <w:b/>
          <w:sz w:val="20"/>
        </w:rPr>
        <w:t xml:space="preserve">на услуги по передаче электроэнергии </w:t>
      </w:r>
      <w:r w:rsidR="0059185A" w:rsidRPr="00402BD5">
        <w:rPr>
          <w:rFonts w:ascii="Times New Roman" w:hAnsi="Times New Roman" w:cs="Times New Roman"/>
          <w:b/>
          <w:sz w:val="20"/>
        </w:rPr>
        <w:t>н</w:t>
      </w:r>
      <w:r w:rsidRPr="00402BD5">
        <w:rPr>
          <w:rFonts w:ascii="Times New Roman" w:hAnsi="Times New Roman" w:cs="Times New Roman"/>
          <w:b/>
          <w:sz w:val="20"/>
        </w:rPr>
        <w:t>а 20</w:t>
      </w:r>
      <w:r w:rsidR="0059185A" w:rsidRPr="00402BD5">
        <w:rPr>
          <w:rFonts w:ascii="Times New Roman" w:hAnsi="Times New Roman" w:cs="Times New Roman"/>
          <w:b/>
          <w:sz w:val="20"/>
        </w:rPr>
        <w:t>20</w:t>
      </w:r>
      <w:r w:rsidRPr="00402BD5">
        <w:rPr>
          <w:rFonts w:ascii="Times New Roman" w:hAnsi="Times New Roman" w:cs="Times New Roman"/>
          <w:b/>
          <w:sz w:val="20"/>
        </w:rPr>
        <w:t xml:space="preserve"> год</w:t>
      </w:r>
      <w:r w:rsidR="0059185A" w:rsidRPr="00402BD5">
        <w:rPr>
          <w:rFonts w:ascii="Times New Roman" w:hAnsi="Times New Roman" w:cs="Times New Roman"/>
          <w:b/>
          <w:sz w:val="20"/>
        </w:rPr>
        <w:t xml:space="preserve"> по итогам 2020</w:t>
      </w:r>
      <w:r w:rsidR="0057329C" w:rsidRPr="00402BD5">
        <w:rPr>
          <w:rFonts w:ascii="Times New Roman" w:hAnsi="Times New Roman" w:cs="Times New Roman"/>
          <w:b/>
          <w:sz w:val="20"/>
        </w:rPr>
        <w:t xml:space="preserve"> года</w:t>
      </w:r>
    </w:p>
    <w:tbl>
      <w:tblPr>
        <w:tblW w:w="15329" w:type="dxa"/>
        <w:tblLook w:val="04A0" w:firstRow="1" w:lastRow="0" w:firstColumn="1" w:lastColumn="0" w:noHBand="0" w:noVBand="1"/>
      </w:tblPr>
      <w:tblGrid>
        <w:gridCol w:w="916"/>
        <w:gridCol w:w="4324"/>
        <w:gridCol w:w="1214"/>
        <w:gridCol w:w="1612"/>
        <w:gridCol w:w="1710"/>
        <w:gridCol w:w="1321"/>
        <w:gridCol w:w="4222"/>
        <w:gridCol w:w="10"/>
      </w:tblGrid>
      <w:tr w:rsidR="00A75389" w:rsidRPr="00A75389" w:rsidTr="006D0D6B">
        <w:trPr>
          <w:gridAfter w:val="1"/>
          <w:wAfter w:w="10" w:type="dxa"/>
          <w:trHeight w:val="84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389" w:rsidRPr="00402BD5" w:rsidRDefault="00A75389" w:rsidP="00A7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89" w:rsidRPr="00402BD5" w:rsidRDefault="00A75389" w:rsidP="00A7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389" w:rsidRPr="00402BD5" w:rsidRDefault="00A75389" w:rsidP="00A7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89" w:rsidRPr="00402BD5" w:rsidRDefault="00A75389" w:rsidP="00A7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Предусмотрено в утвержденной тарифной смете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89" w:rsidRPr="00402BD5" w:rsidRDefault="00A75389" w:rsidP="00A7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Фактически сложившиеся показатели тарифной сметы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89" w:rsidRPr="00402BD5" w:rsidRDefault="00A75389" w:rsidP="00A7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Отклонение в процентах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89" w:rsidRPr="00402BD5" w:rsidRDefault="00A75389" w:rsidP="00A7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Причины отклонения</w:t>
            </w:r>
          </w:p>
        </w:tc>
      </w:tr>
      <w:tr w:rsidR="0059185A" w:rsidRPr="00A75389" w:rsidTr="006D0D6B">
        <w:trPr>
          <w:gridAfter w:val="1"/>
          <w:wAfter w:w="10" w:type="dxa"/>
          <w:trHeight w:val="336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85A" w:rsidRPr="00402BD5" w:rsidRDefault="0059185A" w:rsidP="0059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5A" w:rsidRPr="00402BD5" w:rsidRDefault="0059185A" w:rsidP="00591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Затраты на производство товаров и предоставление услуг, всего, в т. ч.: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85A" w:rsidRPr="00402BD5" w:rsidRDefault="0059185A" w:rsidP="0059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85A" w:rsidRPr="00402BD5" w:rsidRDefault="0059185A" w:rsidP="0059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9185A" w:rsidRPr="00402BD5" w:rsidRDefault="0059185A" w:rsidP="0059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15 891 806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85A" w:rsidRPr="00402BD5" w:rsidRDefault="0059185A" w:rsidP="0059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9185A" w:rsidRPr="00402BD5" w:rsidRDefault="0059185A" w:rsidP="0059185A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14 686 293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85A" w:rsidRPr="00402BD5" w:rsidRDefault="006230E2" w:rsidP="0062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-7,6</w:t>
            </w:r>
            <w:r w:rsidR="0059185A" w:rsidRPr="00402B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85A" w:rsidRPr="00402BD5" w:rsidRDefault="0059185A" w:rsidP="00591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9185A" w:rsidRPr="00A75389" w:rsidTr="006D0D6B">
        <w:trPr>
          <w:gridAfter w:val="1"/>
          <w:wAfter w:w="10" w:type="dxa"/>
          <w:trHeight w:val="201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85A" w:rsidRPr="00402BD5" w:rsidRDefault="0059185A" w:rsidP="0059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5A" w:rsidRPr="00402BD5" w:rsidRDefault="0059185A" w:rsidP="0059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Материальные затраты всего, в т. ч.: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85A" w:rsidRPr="00402BD5" w:rsidRDefault="0059185A" w:rsidP="0059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85A" w:rsidRPr="00402BD5" w:rsidRDefault="0059185A" w:rsidP="0059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4 823 858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85A" w:rsidRPr="00402BD5" w:rsidRDefault="0059185A" w:rsidP="0059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4 519 655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85A" w:rsidRPr="00402BD5" w:rsidRDefault="006230E2" w:rsidP="0059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-6,3</w:t>
            </w:r>
            <w:r w:rsidR="0059185A"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85A" w:rsidRPr="00402BD5" w:rsidRDefault="0059185A" w:rsidP="0059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9185A" w:rsidRPr="00A75389" w:rsidTr="006D0D6B">
        <w:trPr>
          <w:gridAfter w:val="1"/>
          <w:wAfter w:w="10" w:type="dxa"/>
          <w:trHeight w:val="53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85A" w:rsidRPr="00402BD5" w:rsidRDefault="0059185A" w:rsidP="0059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5A" w:rsidRPr="00402BD5" w:rsidRDefault="0059185A" w:rsidP="0059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сырье и материалы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85A" w:rsidRPr="00402BD5" w:rsidRDefault="0059185A" w:rsidP="0059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85A" w:rsidRPr="00402BD5" w:rsidRDefault="0059185A" w:rsidP="0059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85A" w:rsidRPr="00402BD5" w:rsidRDefault="0059185A" w:rsidP="0059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1 034 183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85A" w:rsidRPr="00402BD5" w:rsidRDefault="0059185A" w:rsidP="0059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85A" w:rsidRPr="00402BD5" w:rsidRDefault="0059185A" w:rsidP="0059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994 322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85A" w:rsidRPr="00402BD5" w:rsidRDefault="006230E2" w:rsidP="0059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-3,9</w:t>
            </w:r>
            <w:r w:rsidR="0059185A"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5A" w:rsidRPr="00402BD5" w:rsidRDefault="0059185A" w:rsidP="0059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рамках разрешенных 5% отклонений, предусмотренных ст. 33 Закона РК "О естественных монополиях"</w:t>
            </w:r>
          </w:p>
        </w:tc>
      </w:tr>
      <w:tr w:rsidR="0059185A" w:rsidRPr="00A75389" w:rsidTr="006D0D6B">
        <w:trPr>
          <w:gridAfter w:val="1"/>
          <w:wAfter w:w="10" w:type="dxa"/>
          <w:trHeight w:val="471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85A" w:rsidRPr="00402BD5" w:rsidRDefault="0059185A" w:rsidP="0059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5A" w:rsidRPr="00402BD5" w:rsidRDefault="0059185A" w:rsidP="0059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ГСМ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85A" w:rsidRPr="00402BD5" w:rsidRDefault="0059185A" w:rsidP="0059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85A" w:rsidRPr="00402BD5" w:rsidRDefault="0059185A" w:rsidP="0059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85A" w:rsidRPr="00402BD5" w:rsidRDefault="0059185A" w:rsidP="0059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384 301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85A" w:rsidRPr="00402BD5" w:rsidRDefault="0059185A" w:rsidP="0059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85A" w:rsidRPr="00402BD5" w:rsidRDefault="0059185A" w:rsidP="0059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346 321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85A" w:rsidRPr="00402BD5" w:rsidRDefault="006230E2" w:rsidP="0059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-9,9</w:t>
            </w:r>
            <w:r w:rsidR="0059185A"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5A" w:rsidRPr="00402BD5" w:rsidRDefault="0059185A" w:rsidP="0059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Экономия сложилась по результатам проведенных конкурсных (тендерных) процедур. </w:t>
            </w:r>
          </w:p>
        </w:tc>
      </w:tr>
      <w:tr w:rsidR="006D0D6B" w:rsidRPr="00A75389" w:rsidTr="006D0D6B">
        <w:trPr>
          <w:gridAfter w:val="1"/>
          <w:wAfter w:w="10" w:type="dxa"/>
          <w:trHeight w:val="98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6B" w:rsidRPr="00402BD5" w:rsidRDefault="006D0D6B" w:rsidP="006D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D6B" w:rsidRPr="00402BD5" w:rsidRDefault="006D0D6B" w:rsidP="006D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Энергия на компенсацию потерь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6B" w:rsidRPr="00402BD5" w:rsidRDefault="006D0D6B" w:rsidP="006D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6B" w:rsidRPr="00402BD5" w:rsidRDefault="006D0D6B" w:rsidP="006D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D0D6B" w:rsidRPr="00402BD5" w:rsidRDefault="006D0D6B" w:rsidP="006D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D0D6B" w:rsidRPr="00402BD5" w:rsidRDefault="006D0D6B" w:rsidP="006D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D0D6B" w:rsidRPr="00402BD5" w:rsidRDefault="006D0D6B" w:rsidP="006D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3 363 418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D6B" w:rsidRPr="00402BD5" w:rsidRDefault="006D0D6B" w:rsidP="006D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D0D6B" w:rsidRPr="00402BD5" w:rsidRDefault="006D0D6B" w:rsidP="006D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D0D6B" w:rsidRPr="00402BD5" w:rsidRDefault="006D0D6B" w:rsidP="006D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D0D6B" w:rsidRPr="00402BD5" w:rsidRDefault="006D0D6B" w:rsidP="006D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3 137 057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6B" w:rsidRPr="00402BD5" w:rsidRDefault="006D0D6B" w:rsidP="006D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-6,7%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3BD" w:rsidRDefault="00D52A93" w:rsidP="003D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</w:t>
            </w:r>
            <w:r w:rsidR="003D13B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Учитывая, </w:t>
            </w:r>
            <w:r w:rsidR="003D13BD" w:rsidRPr="003D13B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что в 2020г</w:t>
            </w:r>
            <w:r w:rsidR="003D13B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  <w:r w:rsidR="003D13BD" w:rsidRPr="003D13B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действовали 2 тарифа, из расчета распределения затрат на компенсацию потерь</w:t>
            </w:r>
            <w:r w:rsidR="003D13B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</w:t>
            </w:r>
            <w:r w:rsidR="003D13BD" w:rsidRPr="003D13B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в зависимости от действия 2-х тарифов – плановые затраты на компенсацию п</w:t>
            </w:r>
            <w:r w:rsidR="003D13B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отерь составляют 3 082 526 т. </w:t>
            </w:r>
            <w:r w:rsidR="003D13BD" w:rsidRPr="003D13B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</w:t>
            </w:r>
            <w:r w:rsidR="003D13B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  <w:r w:rsidR="003D13BD" w:rsidRPr="003D13B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, </w:t>
            </w:r>
            <w:r w:rsidR="00EF531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 не 3 363 418 т.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="00EF531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т., утвержденные с 1 марта 2020г. То есть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="003D13BD" w:rsidRPr="003D13B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фактиче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="003D13BD" w:rsidRPr="003D13B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ские</w:t>
            </w:r>
            <w:proofErr w:type="spellEnd"/>
            <w:proofErr w:type="gramEnd"/>
            <w:r w:rsidR="003D13BD" w:rsidRPr="003D13B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затраты выше утвержденных на 45 469 т</w:t>
            </w:r>
            <w:r w:rsidR="003D13B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. </w:t>
            </w:r>
            <w:r w:rsidR="003D13BD" w:rsidRPr="003D13B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</w:t>
            </w:r>
            <w:r w:rsidR="003D13B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</w:p>
          <w:p w:rsidR="00D52A93" w:rsidRDefault="003D13BD" w:rsidP="003D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D13B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(3 137 057 т.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3D13B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. </w:t>
            </w:r>
            <w:r w:rsidRPr="003D13B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- 3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082 526 т. т. = 45 469 т</w:t>
            </w:r>
            <w:r w:rsidRPr="003D13B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3D13B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.)</w:t>
            </w:r>
            <w:r w:rsidR="00D52A9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="00D52A9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                                   </w:t>
            </w:r>
          </w:p>
          <w:p w:rsidR="006D0D6B" w:rsidRPr="006D0D6B" w:rsidRDefault="00D52A93" w:rsidP="003D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</w:t>
            </w:r>
            <w:bookmarkStart w:id="0" w:name="_GoBack"/>
            <w:bookmarkEnd w:id="0"/>
            <w:r w:rsidR="006D0D6B" w:rsidRPr="006D0D6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Следовательно, по данной статье по факту превышение.</w:t>
            </w:r>
          </w:p>
        </w:tc>
      </w:tr>
      <w:tr w:rsidR="0059185A" w:rsidRPr="00A75389" w:rsidTr="006D0D6B">
        <w:trPr>
          <w:gridAfter w:val="1"/>
          <w:wAfter w:w="10" w:type="dxa"/>
          <w:trHeight w:val="222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85A" w:rsidRPr="00402BD5" w:rsidRDefault="0059185A" w:rsidP="0059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5A" w:rsidRPr="00402BD5" w:rsidRDefault="0059185A" w:rsidP="0059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балансированию рынка электроэнергии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85A" w:rsidRPr="00402BD5" w:rsidRDefault="0059185A" w:rsidP="0059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85A" w:rsidRPr="00402BD5" w:rsidRDefault="0059185A" w:rsidP="0059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41 956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85A" w:rsidRPr="00402BD5" w:rsidRDefault="0059185A" w:rsidP="0059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41 956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85A" w:rsidRPr="00402BD5" w:rsidRDefault="006230E2" w:rsidP="0062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59185A"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5A" w:rsidRPr="00402BD5" w:rsidRDefault="0059185A" w:rsidP="0059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85A" w:rsidRPr="00A75389" w:rsidTr="006D0D6B">
        <w:trPr>
          <w:gridAfter w:val="1"/>
          <w:wAfter w:w="10" w:type="dxa"/>
          <w:trHeight w:val="512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85A" w:rsidRPr="00402BD5" w:rsidRDefault="0059185A" w:rsidP="0059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5A" w:rsidRPr="00402BD5" w:rsidRDefault="0059185A" w:rsidP="0081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Затраты на оплату труда всего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85A" w:rsidRPr="00402BD5" w:rsidRDefault="0059185A" w:rsidP="0059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85A" w:rsidRPr="00402BD5" w:rsidRDefault="0059185A" w:rsidP="0059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85A" w:rsidRPr="00402BD5" w:rsidRDefault="0059185A" w:rsidP="0059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5 227 408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85A" w:rsidRPr="00402BD5" w:rsidRDefault="0059185A" w:rsidP="0059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85A" w:rsidRPr="00402BD5" w:rsidRDefault="0059185A" w:rsidP="0059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5 002 486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85A" w:rsidRPr="00402BD5" w:rsidRDefault="0059185A" w:rsidP="0059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</w:t>
            </w:r>
            <w:r w:rsidR="006230E2"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,3</w:t>
            </w: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5A" w:rsidRPr="00402BD5" w:rsidRDefault="0059185A" w:rsidP="0059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рамках разрешенных 5% отклонений, предусмотренных  ст. 33 Закона РК "О естественных монополиях"</w:t>
            </w:r>
          </w:p>
        </w:tc>
      </w:tr>
      <w:tr w:rsidR="0059185A" w:rsidRPr="00A75389" w:rsidTr="006D0D6B">
        <w:trPr>
          <w:gridAfter w:val="1"/>
          <w:wAfter w:w="10" w:type="dxa"/>
          <w:trHeight w:val="958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85A" w:rsidRPr="00402BD5" w:rsidRDefault="0059185A" w:rsidP="0059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5A" w:rsidRPr="00402BD5" w:rsidRDefault="0059185A" w:rsidP="0059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Амортизация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85A" w:rsidRPr="00402BD5" w:rsidRDefault="0059185A" w:rsidP="0059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85A" w:rsidRPr="00402BD5" w:rsidRDefault="0059185A" w:rsidP="0059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4 180 737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85A" w:rsidRPr="00402BD5" w:rsidRDefault="0059185A" w:rsidP="0059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3 511 341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85A" w:rsidRPr="00402BD5" w:rsidRDefault="006230E2" w:rsidP="0062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-16,0</w:t>
            </w:r>
            <w:r w:rsidR="0059185A"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5A" w:rsidRPr="00402BD5" w:rsidRDefault="0059185A" w:rsidP="0062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Указана фактическая амортизация на регулируемые услуги с учетом проведенной переоценки, отраженная в фин</w:t>
            </w:r>
            <w:r w:rsidR="006230E2"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отчетности в соответствии с МСФО</w:t>
            </w:r>
            <w:r w:rsidR="006230E2"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Оставшаяся сумма на реализацию </w:t>
            </w:r>
            <w:proofErr w:type="spellStart"/>
            <w:r w:rsidR="006230E2"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инвест</w:t>
            </w:r>
            <w:proofErr w:type="spellEnd"/>
            <w:r w:rsidR="006230E2"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программы выполнена за счет прибыли. </w:t>
            </w: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230E2" w:rsidRPr="00A75389" w:rsidTr="006D0D6B">
        <w:trPr>
          <w:gridAfter w:val="1"/>
          <w:wAfter w:w="10" w:type="dxa"/>
          <w:trHeight w:val="456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E2" w:rsidRPr="00402BD5" w:rsidRDefault="006230E2" w:rsidP="0062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E2" w:rsidRPr="00402BD5" w:rsidRDefault="006230E2" w:rsidP="0062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подрядным способом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E2" w:rsidRPr="00402BD5" w:rsidRDefault="006230E2" w:rsidP="0062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E2" w:rsidRPr="00402BD5" w:rsidRDefault="006230E2" w:rsidP="0062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249 894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E2" w:rsidRPr="00402BD5" w:rsidRDefault="006230E2" w:rsidP="0062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249 789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E2" w:rsidRPr="00402BD5" w:rsidRDefault="006230E2" w:rsidP="0062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-0,04%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E2" w:rsidRPr="00402BD5" w:rsidRDefault="006230E2" w:rsidP="0062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рамках разрешенных 5% отклонений, предусмотренных  ст. 33 Закона РК "О естественных монополиях"</w:t>
            </w:r>
          </w:p>
        </w:tc>
      </w:tr>
      <w:tr w:rsidR="006230E2" w:rsidRPr="00A75389" w:rsidTr="006D0D6B">
        <w:trPr>
          <w:gridAfter w:val="1"/>
          <w:wAfter w:w="10" w:type="dxa"/>
          <w:trHeight w:val="421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E2" w:rsidRPr="00402BD5" w:rsidRDefault="006230E2" w:rsidP="0062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E2" w:rsidRPr="00402BD5" w:rsidRDefault="006230E2" w:rsidP="0081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сторонних организаций производственного характера всего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E2" w:rsidRPr="00402BD5" w:rsidRDefault="006230E2" w:rsidP="0062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E2" w:rsidRPr="00402BD5" w:rsidRDefault="006230E2" w:rsidP="0062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83 431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E2" w:rsidRPr="00402BD5" w:rsidRDefault="006230E2" w:rsidP="0062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81 817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E2" w:rsidRPr="00402BD5" w:rsidRDefault="006230E2" w:rsidP="0062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-1,9%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E2" w:rsidRPr="00402BD5" w:rsidRDefault="006230E2" w:rsidP="0062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рамках разрешенных 5% отклонений, предусмотренных ст. 33 Закона РК "О естественных монополиях"</w:t>
            </w:r>
          </w:p>
        </w:tc>
      </w:tr>
      <w:tr w:rsidR="006230E2" w:rsidRPr="00A75389" w:rsidTr="006D0D6B">
        <w:trPr>
          <w:gridAfter w:val="1"/>
          <w:wAfter w:w="10" w:type="dxa"/>
          <w:trHeight w:val="18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E2" w:rsidRPr="00402BD5" w:rsidRDefault="006230E2" w:rsidP="0062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E2" w:rsidRPr="00402BD5" w:rsidRDefault="006230E2" w:rsidP="0081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всего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E2" w:rsidRPr="00402BD5" w:rsidRDefault="006230E2" w:rsidP="0062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E2" w:rsidRPr="00402BD5" w:rsidRDefault="006230E2" w:rsidP="0062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260 151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E2" w:rsidRPr="00402BD5" w:rsidRDefault="006230E2" w:rsidP="0062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260 151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E2" w:rsidRPr="00402BD5" w:rsidRDefault="006230E2" w:rsidP="0001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0E2" w:rsidRPr="00402BD5" w:rsidRDefault="006230E2" w:rsidP="0062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5BD5" w:rsidRPr="00A75389" w:rsidTr="006D0D6B">
        <w:trPr>
          <w:gridAfter w:val="1"/>
          <w:wAfter w:w="10" w:type="dxa"/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D5" w:rsidRPr="00402BD5" w:rsidRDefault="00015BD5" w:rsidP="0001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D5" w:rsidRPr="00402BD5" w:rsidRDefault="00015BD5" w:rsidP="0001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затраты, в т. ч.: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D5" w:rsidRPr="00402BD5" w:rsidRDefault="00015BD5" w:rsidP="0001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D5" w:rsidRPr="00402BD5" w:rsidRDefault="00015BD5" w:rsidP="0001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1 066 327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D5" w:rsidRPr="00402BD5" w:rsidRDefault="00015BD5" w:rsidP="0001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1 061 053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D5" w:rsidRPr="00402BD5" w:rsidRDefault="00015BD5" w:rsidP="0001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-0,5%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D5" w:rsidRPr="00402BD5" w:rsidRDefault="00015BD5" w:rsidP="0001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рамках разрешенных 5% отклонений, предусмотренных  ст. 33 Закона РК "О естественных монополиях"</w:t>
            </w:r>
          </w:p>
        </w:tc>
      </w:tr>
      <w:tr w:rsidR="00015BD5" w:rsidRPr="00A75389" w:rsidTr="006D0D6B">
        <w:trPr>
          <w:gridAfter w:val="1"/>
          <w:wAfter w:w="10" w:type="dxa"/>
          <w:trHeight w:val="244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D5" w:rsidRPr="00402BD5" w:rsidRDefault="00015BD5" w:rsidP="0001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D5" w:rsidRPr="00402BD5" w:rsidRDefault="00015BD5" w:rsidP="0001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услуги</w:t>
            </w:r>
            <w:r w:rsidR="00D3764F"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D5" w:rsidRPr="00402BD5" w:rsidRDefault="00015BD5" w:rsidP="0001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D5" w:rsidRPr="00402BD5" w:rsidRDefault="00015BD5" w:rsidP="0001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171 451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D5" w:rsidRPr="00402BD5" w:rsidRDefault="00015BD5" w:rsidP="0001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171 452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D5" w:rsidRPr="00402BD5" w:rsidRDefault="00015BD5" w:rsidP="0001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0,001%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D5" w:rsidRPr="00402BD5" w:rsidRDefault="00015BD5" w:rsidP="0001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30E2" w:rsidRPr="00A75389" w:rsidTr="006D0D6B">
        <w:trPr>
          <w:gridAfter w:val="1"/>
          <w:wAfter w:w="10" w:type="dxa"/>
          <w:trHeight w:val="21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E2" w:rsidRPr="00402BD5" w:rsidRDefault="006230E2" w:rsidP="0062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E2" w:rsidRPr="00402BD5" w:rsidRDefault="006230E2" w:rsidP="0062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Командировочные расходы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E2" w:rsidRPr="00402BD5" w:rsidRDefault="006230E2" w:rsidP="0062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E2" w:rsidRPr="00402BD5" w:rsidRDefault="006230E2" w:rsidP="0062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139 568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E2" w:rsidRPr="00402BD5" w:rsidRDefault="006230E2" w:rsidP="0062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139 568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E2" w:rsidRPr="00402BD5" w:rsidRDefault="001E035D" w:rsidP="0062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6230E2"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0E2" w:rsidRPr="00402BD5" w:rsidRDefault="006230E2" w:rsidP="0062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035D" w:rsidRPr="00A75389" w:rsidTr="006D0D6B">
        <w:trPr>
          <w:gridAfter w:val="1"/>
          <w:wAfter w:w="10" w:type="dxa"/>
          <w:trHeight w:val="588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35D" w:rsidRPr="00402BD5" w:rsidRDefault="001E035D" w:rsidP="001E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7.3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35D" w:rsidRPr="00402BD5" w:rsidRDefault="001E035D" w:rsidP="001E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35D" w:rsidRPr="00402BD5" w:rsidRDefault="001E035D" w:rsidP="001E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35D" w:rsidRPr="00402BD5" w:rsidRDefault="001E035D" w:rsidP="001E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35 194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35D" w:rsidRPr="00402BD5" w:rsidRDefault="001E035D" w:rsidP="001E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35 180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35D" w:rsidRPr="00402BD5" w:rsidRDefault="001E035D" w:rsidP="001E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-0,04%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35D" w:rsidRPr="00402BD5" w:rsidRDefault="001E035D" w:rsidP="001E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рамках разрешенных 5% отклонений, предусмотренных  ст. 33 Закона РК "О естественных монополиях"</w:t>
            </w:r>
          </w:p>
        </w:tc>
      </w:tr>
      <w:tr w:rsidR="001E035D" w:rsidRPr="00A75389" w:rsidTr="006D0D6B">
        <w:trPr>
          <w:gridAfter w:val="1"/>
          <w:wAfter w:w="10" w:type="dxa"/>
          <w:trHeight w:val="5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35D" w:rsidRPr="00402BD5" w:rsidRDefault="001E035D" w:rsidP="001E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35D" w:rsidRPr="00402BD5" w:rsidRDefault="001E035D" w:rsidP="001E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страхование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35D" w:rsidRPr="00402BD5" w:rsidRDefault="001E035D" w:rsidP="001E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35D" w:rsidRPr="00402BD5" w:rsidRDefault="001E035D" w:rsidP="001E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160 336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35D" w:rsidRPr="00402BD5" w:rsidRDefault="001E035D" w:rsidP="001E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157 875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35D" w:rsidRPr="00402BD5" w:rsidRDefault="001E035D" w:rsidP="001E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-1,5%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35D" w:rsidRPr="00402BD5" w:rsidRDefault="001E035D" w:rsidP="001E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рамках разрешенных 5% отклонений, предусмотренных  ст. 33 Закона РК "О естественных монополиях"</w:t>
            </w:r>
          </w:p>
        </w:tc>
      </w:tr>
      <w:tr w:rsidR="001E035D" w:rsidRPr="00A75389" w:rsidTr="006D0D6B">
        <w:trPr>
          <w:gridAfter w:val="1"/>
          <w:wAfter w:w="10" w:type="dxa"/>
          <w:trHeight w:val="58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35D" w:rsidRPr="00402BD5" w:rsidRDefault="001E035D" w:rsidP="001E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35D" w:rsidRPr="00402BD5" w:rsidRDefault="001E035D" w:rsidP="001E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вневедомственной охраны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35D" w:rsidRPr="00402BD5" w:rsidRDefault="001E035D" w:rsidP="001E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35D" w:rsidRPr="00402BD5" w:rsidRDefault="001E035D" w:rsidP="001E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239 097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35D" w:rsidRPr="00402BD5" w:rsidRDefault="001E035D" w:rsidP="001E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239 094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35D" w:rsidRPr="00402BD5" w:rsidRDefault="001E035D" w:rsidP="001E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-0,001%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35D" w:rsidRPr="00402BD5" w:rsidRDefault="001E035D" w:rsidP="001E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рамках разрешенных 5% отклонений, предусмотренных  ст. 33 Закона РК "О естественных монополиях"</w:t>
            </w:r>
          </w:p>
        </w:tc>
      </w:tr>
      <w:tr w:rsidR="001E035D" w:rsidRPr="00A75389" w:rsidTr="006D0D6B">
        <w:trPr>
          <w:gridAfter w:val="1"/>
          <w:wAfter w:w="10" w:type="dxa"/>
          <w:trHeight w:val="504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35D" w:rsidRPr="00402BD5" w:rsidRDefault="001E035D" w:rsidP="001E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7.6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35D" w:rsidRPr="00402BD5" w:rsidRDefault="001E035D" w:rsidP="001E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квалификации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35D" w:rsidRPr="00402BD5" w:rsidRDefault="001E035D" w:rsidP="001E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35D" w:rsidRPr="00402BD5" w:rsidRDefault="001E035D" w:rsidP="001E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20 461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35D" w:rsidRPr="00402BD5" w:rsidRDefault="001E035D" w:rsidP="001E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19 469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35D" w:rsidRPr="00402BD5" w:rsidRDefault="001E035D" w:rsidP="001E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-4,8%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35D" w:rsidRPr="00402BD5" w:rsidRDefault="001E035D" w:rsidP="001E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рамках разрешенных 5% отклонений, предусмотренных  ст. 33 Закона РК "О естественных монополиях"</w:t>
            </w:r>
          </w:p>
        </w:tc>
      </w:tr>
      <w:tr w:rsidR="001E035D" w:rsidRPr="00A75389" w:rsidTr="006D0D6B">
        <w:trPr>
          <w:gridAfter w:val="1"/>
          <w:wAfter w:w="10" w:type="dxa"/>
          <w:trHeight w:val="598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35D" w:rsidRPr="00402BD5" w:rsidRDefault="001E035D" w:rsidP="001E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7.7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35D" w:rsidRPr="00402BD5" w:rsidRDefault="001E035D" w:rsidP="001E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охране труда и ТБ, противопожарные мероприятия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35D" w:rsidRPr="00402BD5" w:rsidRDefault="001E035D" w:rsidP="001E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35D" w:rsidRPr="00402BD5" w:rsidRDefault="001E035D" w:rsidP="001E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78 855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35D" w:rsidRPr="00402BD5" w:rsidRDefault="001E035D" w:rsidP="001E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77 263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35D" w:rsidRPr="00402BD5" w:rsidRDefault="001E035D" w:rsidP="001E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-2%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35D" w:rsidRPr="00402BD5" w:rsidRDefault="001E035D" w:rsidP="001E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рамках разрешенных 5% отклонений, предусмотренных  ст. 33 Закона РК "О естественных монополиях"</w:t>
            </w:r>
          </w:p>
        </w:tc>
      </w:tr>
      <w:tr w:rsidR="001E035D" w:rsidRPr="00A75389" w:rsidTr="006D0D6B">
        <w:trPr>
          <w:gridAfter w:val="1"/>
          <w:wAfter w:w="10" w:type="dxa"/>
          <w:trHeight w:val="394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35D" w:rsidRPr="00402BD5" w:rsidRDefault="001E035D" w:rsidP="001E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7.8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35D" w:rsidRPr="00402BD5" w:rsidRDefault="001E035D" w:rsidP="001E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Техосмотр и техобслуживание автотранспорта, прочие расходы на транспорт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35D" w:rsidRPr="00402BD5" w:rsidRDefault="001E035D" w:rsidP="001E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35D" w:rsidRPr="00402BD5" w:rsidRDefault="001E035D" w:rsidP="001E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35D" w:rsidRPr="00402BD5" w:rsidRDefault="001E035D" w:rsidP="001E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35D" w:rsidRPr="00402BD5" w:rsidRDefault="00DB711C" w:rsidP="00DB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1E035D"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35D" w:rsidRPr="00402BD5" w:rsidRDefault="001E035D" w:rsidP="001E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035D" w:rsidRPr="00A75389" w:rsidTr="006D0D6B">
        <w:trPr>
          <w:gridAfter w:val="1"/>
          <w:wAfter w:w="10" w:type="dxa"/>
          <w:trHeight w:val="2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35D" w:rsidRPr="00402BD5" w:rsidRDefault="001E035D" w:rsidP="001E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7.9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35D" w:rsidRPr="00402BD5" w:rsidRDefault="001E035D" w:rsidP="001E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Аренда помещении общественного назначения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35D" w:rsidRPr="00402BD5" w:rsidRDefault="001E035D" w:rsidP="001E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35D" w:rsidRPr="00402BD5" w:rsidRDefault="001E035D" w:rsidP="001E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35D" w:rsidRPr="00402BD5" w:rsidRDefault="001E035D" w:rsidP="001E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35D" w:rsidRPr="00402BD5" w:rsidRDefault="00DB711C" w:rsidP="00DB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1E035D"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35D" w:rsidRPr="00402BD5" w:rsidRDefault="001E035D" w:rsidP="001E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E035D" w:rsidRPr="00A75389" w:rsidTr="006D0D6B">
        <w:trPr>
          <w:gridAfter w:val="1"/>
          <w:wAfter w:w="10" w:type="dxa"/>
          <w:trHeight w:val="134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35D" w:rsidRPr="00402BD5" w:rsidRDefault="001E035D" w:rsidP="001E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35D" w:rsidRPr="00402BD5" w:rsidRDefault="001E035D" w:rsidP="001E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Услуги по содержанию оборудования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35D" w:rsidRPr="00402BD5" w:rsidRDefault="001E035D" w:rsidP="001E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35D" w:rsidRPr="00402BD5" w:rsidRDefault="001E035D" w:rsidP="001E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4 884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35D" w:rsidRPr="00402BD5" w:rsidRDefault="001E035D" w:rsidP="001E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4 885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35D" w:rsidRPr="00402BD5" w:rsidRDefault="001E035D" w:rsidP="001E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0,03%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35D" w:rsidRPr="00402BD5" w:rsidRDefault="001E035D" w:rsidP="001E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E035D" w:rsidRPr="00A75389" w:rsidTr="006D0D6B">
        <w:trPr>
          <w:gridAfter w:val="1"/>
          <w:wAfter w:w="10" w:type="dxa"/>
          <w:trHeight w:val="622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35D" w:rsidRPr="00402BD5" w:rsidRDefault="001E035D" w:rsidP="001E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35D" w:rsidRPr="00402BD5" w:rsidRDefault="001E035D" w:rsidP="001E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Услуги сторонних организаций, в т. ч.: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35D" w:rsidRPr="00402BD5" w:rsidRDefault="001E035D" w:rsidP="001E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35D" w:rsidRPr="00402BD5" w:rsidRDefault="001E035D" w:rsidP="001E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193 663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35D" w:rsidRPr="00402BD5" w:rsidRDefault="001E035D" w:rsidP="001E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193 579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35D" w:rsidRPr="00402BD5" w:rsidRDefault="001E035D" w:rsidP="001E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-0,04%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35D" w:rsidRPr="00402BD5" w:rsidRDefault="001E035D" w:rsidP="001E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рамках разрешенных 5% отклонений, предусмотренных  ст. 33 Закона РК "О естественных монополиях"</w:t>
            </w:r>
          </w:p>
        </w:tc>
      </w:tr>
      <w:tr w:rsidR="001E035D" w:rsidRPr="00A75389" w:rsidTr="006D0D6B">
        <w:trPr>
          <w:gridAfter w:val="1"/>
          <w:wAfter w:w="10" w:type="dxa"/>
          <w:trHeight w:val="13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35D" w:rsidRPr="00402BD5" w:rsidRDefault="001E035D" w:rsidP="001E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7.11.1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35D" w:rsidRPr="00402BD5" w:rsidRDefault="001E035D" w:rsidP="001E03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кадастровые услуги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35D" w:rsidRPr="00402BD5" w:rsidRDefault="001E035D" w:rsidP="001E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35D" w:rsidRPr="00402BD5" w:rsidRDefault="001E035D" w:rsidP="001E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46 249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35D" w:rsidRPr="00402BD5" w:rsidRDefault="001E035D" w:rsidP="001E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46 249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35D" w:rsidRPr="00402BD5" w:rsidRDefault="001E035D" w:rsidP="001E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35D" w:rsidRPr="00402BD5" w:rsidRDefault="001E035D" w:rsidP="001E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E035D" w:rsidRPr="00A75389" w:rsidTr="006D0D6B">
        <w:trPr>
          <w:gridAfter w:val="1"/>
          <w:wAfter w:w="10" w:type="dxa"/>
          <w:trHeight w:val="23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35D" w:rsidRPr="00402BD5" w:rsidRDefault="001E035D" w:rsidP="001E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7.11.2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35D" w:rsidRPr="00402BD5" w:rsidRDefault="001E035D" w:rsidP="001E03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прочие услуги сторонних организаций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35D" w:rsidRPr="00402BD5" w:rsidRDefault="001E035D" w:rsidP="001E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35D" w:rsidRPr="00402BD5" w:rsidRDefault="001E035D" w:rsidP="001E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72 437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35D" w:rsidRPr="00402BD5" w:rsidRDefault="001E035D" w:rsidP="001E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72 462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35D" w:rsidRPr="00402BD5" w:rsidRDefault="001E035D" w:rsidP="001E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0,04%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35D" w:rsidRPr="00402BD5" w:rsidRDefault="001E035D" w:rsidP="001E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035D" w:rsidRPr="00A75389" w:rsidTr="006D0D6B">
        <w:trPr>
          <w:gridAfter w:val="1"/>
          <w:wAfter w:w="10" w:type="dxa"/>
          <w:trHeight w:val="612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35D" w:rsidRPr="00402BD5" w:rsidRDefault="001E035D" w:rsidP="001E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7.11.3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35D" w:rsidRPr="00402BD5" w:rsidRDefault="001E035D" w:rsidP="001E03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сопровождение программного обеспечения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35D" w:rsidRPr="00402BD5" w:rsidRDefault="001E035D" w:rsidP="001E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35D" w:rsidRPr="00402BD5" w:rsidRDefault="001E035D" w:rsidP="001E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48 743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35D" w:rsidRPr="00402BD5" w:rsidRDefault="001E035D" w:rsidP="001E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48 705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35D" w:rsidRPr="00402BD5" w:rsidRDefault="001E035D" w:rsidP="001E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-0,1%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35D" w:rsidRPr="00402BD5" w:rsidRDefault="001E035D" w:rsidP="001E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рамках разрешенных 5% отклонений, предусмотренных  ст. 33 Закона РК "О естественных монополиях"</w:t>
            </w:r>
          </w:p>
        </w:tc>
      </w:tr>
      <w:tr w:rsidR="001E035D" w:rsidRPr="00A75389" w:rsidTr="006D0D6B">
        <w:trPr>
          <w:gridAfter w:val="1"/>
          <w:wAfter w:w="10" w:type="dxa"/>
          <w:trHeight w:val="266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35D" w:rsidRPr="00402BD5" w:rsidRDefault="001E035D" w:rsidP="001E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7.11.4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35D" w:rsidRPr="00402BD5" w:rsidRDefault="001E035D" w:rsidP="001E03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пользование лицензионным программным продуктом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35D" w:rsidRPr="00402BD5" w:rsidRDefault="001E035D" w:rsidP="001E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35D" w:rsidRPr="00402BD5" w:rsidRDefault="001E035D" w:rsidP="001E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13 145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35D" w:rsidRPr="00402BD5" w:rsidRDefault="001E035D" w:rsidP="001E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13 152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35D" w:rsidRPr="00402BD5" w:rsidRDefault="001E035D" w:rsidP="001E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0,1%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35D" w:rsidRPr="00402BD5" w:rsidRDefault="001E035D" w:rsidP="001E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035D" w:rsidRPr="00A75389" w:rsidTr="006D0D6B">
        <w:trPr>
          <w:gridAfter w:val="1"/>
          <w:wAfter w:w="10" w:type="dxa"/>
          <w:trHeight w:val="6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35D" w:rsidRPr="00402BD5" w:rsidRDefault="001E035D" w:rsidP="001E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7.11.5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35D" w:rsidRPr="00402BD5" w:rsidRDefault="001E035D" w:rsidP="001E03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техническая инвентаризация объектов недвижимости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35D" w:rsidRPr="00402BD5" w:rsidRDefault="001E035D" w:rsidP="001E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35D" w:rsidRPr="00402BD5" w:rsidRDefault="001E035D" w:rsidP="001E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8 395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35D" w:rsidRPr="00402BD5" w:rsidRDefault="001E035D" w:rsidP="001E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8 323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35D" w:rsidRPr="00402BD5" w:rsidRDefault="001E035D" w:rsidP="00B7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-0,</w:t>
            </w:r>
            <w:r w:rsidR="00B73641" w:rsidRPr="00402B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</w:t>
            </w:r>
            <w:r w:rsidRPr="00402B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35D" w:rsidRPr="00402BD5" w:rsidRDefault="001E035D" w:rsidP="001E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рамках разрешенных 5% отклонений, предусмотренных  ст. 33 Закона РК "О естественных монополиях"</w:t>
            </w:r>
          </w:p>
        </w:tc>
      </w:tr>
      <w:tr w:rsidR="0081028A" w:rsidRPr="00A75389" w:rsidTr="006D0D6B">
        <w:trPr>
          <w:gridAfter w:val="1"/>
          <w:wAfter w:w="10" w:type="dxa"/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81028A" w:rsidP="0081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7.11.6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8A" w:rsidRPr="00402BD5" w:rsidRDefault="0081028A" w:rsidP="00810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информационные услуги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81028A" w:rsidP="0081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81028A" w:rsidP="0081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81028A" w:rsidP="0081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81028A" w:rsidP="0081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-3,0%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81028A" w:rsidP="0081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рамках разрешенных 5% отклонений, предусмотренных  ст. 33 Закона РК "О естественных монополиях"</w:t>
            </w:r>
          </w:p>
        </w:tc>
      </w:tr>
      <w:tr w:rsidR="0081028A" w:rsidRPr="00A75389" w:rsidTr="006D0D6B">
        <w:trPr>
          <w:gridAfter w:val="1"/>
          <w:wAfter w:w="10" w:type="dxa"/>
          <w:trHeight w:val="618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81028A" w:rsidP="0081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7.11.7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8A" w:rsidRPr="00402BD5" w:rsidRDefault="0081028A" w:rsidP="00810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поверка приборов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81028A" w:rsidP="0081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81028A" w:rsidP="0081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4 578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81028A" w:rsidP="0081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4 574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81028A" w:rsidP="0081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-0,1%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8A" w:rsidRPr="00402BD5" w:rsidRDefault="0081028A" w:rsidP="0081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рамках разрешенных 5% отклонений, предусмотренных  ст. 33 Закона РК "О естественных монополиях"</w:t>
            </w:r>
          </w:p>
        </w:tc>
      </w:tr>
      <w:tr w:rsidR="0081028A" w:rsidRPr="00A75389" w:rsidTr="006D0D6B">
        <w:trPr>
          <w:gridAfter w:val="1"/>
          <w:wAfter w:w="10" w:type="dxa"/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81028A" w:rsidP="0081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8A" w:rsidRPr="00402BD5" w:rsidRDefault="0081028A" w:rsidP="0081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Затраты на мероприятия по экологии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81028A" w:rsidP="0081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81028A" w:rsidP="0081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18 907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81028A" w:rsidP="0081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18 775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81028A" w:rsidP="0081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-0,7%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81028A" w:rsidP="0081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рамках разрешенных 5% отклонений, предусмотренных  ст. 33 Закона РК "О естественных монополиях"</w:t>
            </w:r>
          </w:p>
        </w:tc>
      </w:tr>
      <w:tr w:rsidR="0081028A" w:rsidRPr="00A75389" w:rsidTr="006D0D6B">
        <w:trPr>
          <w:gridAfter w:val="1"/>
          <w:wAfter w:w="10" w:type="dxa"/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81028A" w:rsidP="0081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8A" w:rsidRPr="00402BD5" w:rsidRDefault="0081028A" w:rsidP="00810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периода всего, в т. ч.: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81028A" w:rsidP="0081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81028A" w:rsidP="004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470 282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81028A" w:rsidP="004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449 259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81028A" w:rsidP="0081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-4,5%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81028A" w:rsidP="008102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1028A" w:rsidRPr="00A75389" w:rsidTr="006D0D6B">
        <w:trPr>
          <w:gridAfter w:val="1"/>
          <w:wAfter w:w="10" w:type="dxa"/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81028A" w:rsidP="0081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8A" w:rsidRPr="00402BD5" w:rsidRDefault="0081028A" w:rsidP="008102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Общие и административные расходы всего, в том числе: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81028A" w:rsidP="0081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81028A" w:rsidP="004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470 282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81028A" w:rsidP="004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449 259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81028A" w:rsidP="0081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-4,5%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81028A" w:rsidP="00810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1028A" w:rsidRPr="00A75389" w:rsidTr="006D0D6B">
        <w:trPr>
          <w:gridAfter w:val="1"/>
          <w:wAfter w:w="10" w:type="dxa"/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81028A" w:rsidP="0081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8A" w:rsidRPr="00402BD5" w:rsidRDefault="0081028A" w:rsidP="0081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Затраты на оплату труда всего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81028A" w:rsidP="0081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81028A" w:rsidP="004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340 973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81028A" w:rsidP="004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325 734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81028A" w:rsidP="0081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-4,5%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81028A" w:rsidP="0081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рамках разрешенных 5% отклонений, предусмотренных  ст. 33 Закона РК "О естественных монополиях"</w:t>
            </w:r>
          </w:p>
        </w:tc>
      </w:tr>
      <w:tr w:rsidR="0081028A" w:rsidRPr="00A75389" w:rsidTr="006D0D6B">
        <w:trPr>
          <w:gridAfter w:val="1"/>
          <w:wAfter w:w="10" w:type="dxa"/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81028A" w:rsidP="0081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8A" w:rsidRPr="00402BD5" w:rsidRDefault="0081028A" w:rsidP="0081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всего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81028A" w:rsidP="0081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81028A" w:rsidP="004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2 063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81028A" w:rsidP="004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2 064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81028A" w:rsidP="0081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0,02%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81028A" w:rsidP="0081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1028A" w:rsidRPr="00A75389" w:rsidTr="006D0D6B">
        <w:trPr>
          <w:gridAfter w:val="1"/>
          <w:wAfter w:w="10" w:type="dxa"/>
          <w:trHeight w:val="39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81028A" w:rsidP="0081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8A" w:rsidRPr="00402BD5" w:rsidRDefault="0081028A" w:rsidP="0081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Амортизация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81028A" w:rsidP="0081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81028A" w:rsidP="004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31 135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81028A" w:rsidP="004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27 187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81028A" w:rsidP="0081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-13%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8A" w:rsidRPr="00402BD5" w:rsidRDefault="0081028A" w:rsidP="0081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фактической суммой начисленной амортизации по МСФО</w:t>
            </w:r>
          </w:p>
        </w:tc>
      </w:tr>
      <w:tr w:rsidR="0081028A" w:rsidRPr="00A75389" w:rsidTr="006D0D6B">
        <w:trPr>
          <w:gridAfter w:val="1"/>
          <w:wAfter w:w="10" w:type="dxa"/>
          <w:trHeight w:val="544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028A" w:rsidRPr="00402BD5" w:rsidRDefault="0081028A" w:rsidP="0081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28A" w:rsidRPr="00402BD5" w:rsidRDefault="0081028A" w:rsidP="0081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Материалы на эксплуатацию, материалы на ОТ и ТБ 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028A" w:rsidRPr="00402BD5" w:rsidRDefault="0081028A" w:rsidP="0081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028A" w:rsidRPr="00402BD5" w:rsidRDefault="0081028A" w:rsidP="004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4 637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028A" w:rsidRPr="00402BD5" w:rsidRDefault="0081028A" w:rsidP="004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028A" w:rsidRPr="00402BD5" w:rsidRDefault="0081028A" w:rsidP="0081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-3,1%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28A" w:rsidRPr="00402BD5" w:rsidRDefault="0081028A" w:rsidP="0081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рамках разрешенных 5% отклонений, предусмотренных  ст. 33 Закона РК "О естественных монополиях"</w:t>
            </w:r>
          </w:p>
        </w:tc>
      </w:tr>
      <w:tr w:rsidR="0081028A" w:rsidRPr="00A75389" w:rsidTr="006D0D6B">
        <w:trPr>
          <w:gridAfter w:val="1"/>
          <w:wAfter w:w="10" w:type="dxa"/>
          <w:trHeight w:val="58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81028A" w:rsidP="0081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8A" w:rsidRPr="00402BD5" w:rsidRDefault="0081028A" w:rsidP="0081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ГСМ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81028A" w:rsidP="0081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81028A" w:rsidP="004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2 892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81028A" w:rsidP="004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81028A" w:rsidP="0081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-1,8%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8A" w:rsidRPr="00402BD5" w:rsidRDefault="0081028A" w:rsidP="0081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рамках разрешенных 5% отклонений, предусмотренных  ст. 33 Закона РК "О естественных монополиях"</w:t>
            </w:r>
          </w:p>
        </w:tc>
      </w:tr>
      <w:tr w:rsidR="00794881" w:rsidRPr="00A75389" w:rsidTr="006D0D6B">
        <w:trPr>
          <w:gridAfter w:val="1"/>
          <w:wAfter w:w="10" w:type="dxa"/>
          <w:trHeight w:val="316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79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81" w:rsidRPr="00402BD5" w:rsidRDefault="00794881" w:rsidP="0079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подрядным способом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79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4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4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79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5,6%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81" w:rsidRPr="00402BD5" w:rsidRDefault="00794881" w:rsidP="0079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94881" w:rsidRPr="00A75389" w:rsidTr="006D0D6B">
        <w:trPr>
          <w:gridAfter w:val="1"/>
          <w:wAfter w:w="10" w:type="dxa"/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79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81" w:rsidRPr="00402BD5" w:rsidRDefault="00794881" w:rsidP="0079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расходы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79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4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87 070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4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85 346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79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-2,0%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81" w:rsidRPr="00402BD5" w:rsidRDefault="00794881" w:rsidP="0079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рамках разрешенных 5% отклонений, предусмотренных  ст. 33 Закона РК "О естественных монополиях"</w:t>
            </w:r>
          </w:p>
        </w:tc>
      </w:tr>
      <w:tr w:rsidR="00794881" w:rsidRPr="00A75389" w:rsidTr="006D0D6B">
        <w:trPr>
          <w:gridAfter w:val="1"/>
          <w:wAfter w:w="10" w:type="dxa"/>
          <w:trHeight w:val="30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79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81" w:rsidRPr="00402BD5" w:rsidRDefault="00794881" w:rsidP="0079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Коммунальные услуги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79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4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4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79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0,01%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881" w:rsidRPr="00402BD5" w:rsidRDefault="00794881" w:rsidP="0079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028A" w:rsidRPr="00A75389" w:rsidTr="006D0D6B">
        <w:trPr>
          <w:gridAfter w:val="1"/>
          <w:wAfter w:w="10" w:type="dxa"/>
          <w:trHeight w:val="272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81028A" w:rsidP="0081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8A" w:rsidRPr="00402BD5" w:rsidRDefault="0081028A" w:rsidP="0081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Командировочные расходы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81028A" w:rsidP="0081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81028A" w:rsidP="004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9 847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81028A" w:rsidP="004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10 067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794881" w:rsidP="0081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2,23</w:t>
            </w:r>
            <w:r w:rsidR="0081028A"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81028A" w:rsidP="0081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94881" w:rsidRPr="00A75389" w:rsidTr="006D0D6B">
        <w:trPr>
          <w:gridAfter w:val="1"/>
          <w:wAfter w:w="10" w:type="dxa"/>
          <w:trHeight w:val="556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79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81" w:rsidRPr="00402BD5" w:rsidRDefault="00794881" w:rsidP="0079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79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4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4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79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-3,0%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81" w:rsidRPr="00402BD5" w:rsidRDefault="00794881" w:rsidP="0079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рамках разрешенных 5% отклонений, предусмотренных  ст. 33 Закона РК "О естественных монополиях"</w:t>
            </w:r>
          </w:p>
        </w:tc>
      </w:tr>
      <w:tr w:rsidR="0081028A" w:rsidRPr="00A75389" w:rsidTr="006D0D6B">
        <w:trPr>
          <w:gridAfter w:val="1"/>
          <w:wAfter w:w="10" w:type="dxa"/>
          <w:trHeight w:val="352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81028A" w:rsidP="0081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8A" w:rsidRPr="00402BD5" w:rsidRDefault="0081028A" w:rsidP="0081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страхование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81028A" w:rsidP="0081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81028A" w:rsidP="004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8 059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81028A" w:rsidP="004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81028A" w:rsidP="0079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794881"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24,3</w:t>
            </w: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8A" w:rsidRPr="00402BD5" w:rsidRDefault="0081028A" w:rsidP="0081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связи с текучестью кадров сложилась экономия по отчислениям ОСМС</w:t>
            </w:r>
          </w:p>
        </w:tc>
      </w:tr>
      <w:tr w:rsidR="0081028A" w:rsidRPr="00A75389" w:rsidTr="006D0D6B">
        <w:trPr>
          <w:gridAfter w:val="1"/>
          <w:wAfter w:w="10" w:type="dxa"/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81028A" w:rsidP="0081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14.5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8A" w:rsidRPr="00402BD5" w:rsidRDefault="0081028A" w:rsidP="0081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вневедомственной охраны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81028A" w:rsidP="0081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81028A" w:rsidP="004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4 949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81028A" w:rsidP="004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4 949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794881" w:rsidP="0081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81028A"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81028A" w:rsidP="0081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1028A" w:rsidRPr="00A75389" w:rsidTr="006D0D6B">
        <w:trPr>
          <w:gridAfter w:val="1"/>
          <w:wAfter w:w="10" w:type="dxa"/>
          <w:trHeight w:val="62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81028A" w:rsidP="0081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14.6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8A" w:rsidRPr="00402BD5" w:rsidRDefault="0081028A" w:rsidP="0081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квалификации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81028A" w:rsidP="0081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81028A" w:rsidP="004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81028A" w:rsidP="004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81028A" w:rsidP="0079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794881"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8A" w:rsidRPr="00402BD5" w:rsidRDefault="0081028A" w:rsidP="0081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рамках разрешенных 5% отклонений, предусмотренных  ст. 33 Закона РК "О естественных монополиях"</w:t>
            </w:r>
          </w:p>
        </w:tc>
      </w:tr>
      <w:tr w:rsidR="0081028A" w:rsidRPr="00A75389" w:rsidTr="006D0D6B">
        <w:trPr>
          <w:gridAfter w:val="1"/>
          <w:wAfter w:w="10" w:type="dxa"/>
          <w:trHeight w:val="39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81028A" w:rsidP="0081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14.7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8A" w:rsidRPr="00402BD5" w:rsidRDefault="0081028A" w:rsidP="0081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охране труда и ТБ, противопожарные мероприятия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81028A" w:rsidP="0081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81028A" w:rsidP="004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81028A" w:rsidP="004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794881" w:rsidP="0081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</w:t>
            </w:r>
            <w:r w:rsidR="0081028A"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8A" w:rsidRPr="00402BD5" w:rsidRDefault="0081028A" w:rsidP="0081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028A" w:rsidRPr="00A75389" w:rsidTr="006D0D6B">
        <w:trPr>
          <w:gridAfter w:val="1"/>
          <w:wAfter w:w="10" w:type="dxa"/>
          <w:trHeight w:val="534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81028A" w:rsidP="0081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14.9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8A" w:rsidRPr="00402BD5" w:rsidRDefault="0081028A" w:rsidP="0081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Услуги по содержанию оборудования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81028A" w:rsidP="0081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81028A" w:rsidP="004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923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81028A" w:rsidP="004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81028A" w:rsidP="0079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794881"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8A" w:rsidRPr="00402BD5" w:rsidRDefault="0081028A" w:rsidP="0081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рамках разрешенных 5% отклонений, предусмотренных  ст. 33 Закона РК "О естественных монополиях"</w:t>
            </w:r>
          </w:p>
        </w:tc>
      </w:tr>
      <w:tr w:rsidR="0081028A" w:rsidRPr="00A75389" w:rsidTr="006D0D6B">
        <w:trPr>
          <w:gridAfter w:val="1"/>
          <w:wAfter w:w="10" w:type="dxa"/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81028A" w:rsidP="0081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8A" w:rsidRPr="00402BD5" w:rsidRDefault="0081028A" w:rsidP="0081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банка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81028A" w:rsidP="0081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81028A" w:rsidP="004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2 955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81028A" w:rsidP="004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794881" w:rsidP="0081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  <w:r w:rsidR="0081028A"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81028A" w:rsidP="0081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94881" w:rsidRPr="00A75389" w:rsidTr="006D0D6B">
        <w:trPr>
          <w:gridAfter w:val="1"/>
          <w:wAfter w:w="10" w:type="dxa"/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79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81" w:rsidRPr="00402BD5" w:rsidRDefault="00794881" w:rsidP="0079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сторонних организаций: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79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4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52 067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4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52 004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79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-0,12%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79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рамках разрешенных 5% отклонений, предусмотренных  ст. 33 Закона РК "О естественных монополиях"</w:t>
            </w:r>
          </w:p>
        </w:tc>
      </w:tr>
      <w:tr w:rsidR="0081028A" w:rsidRPr="00A75389" w:rsidTr="006D0D6B">
        <w:trPr>
          <w:gridAfter w:val="1"/>
          <w:wAfter w:w="10" w:type="dxa"/>
          <w:trHeight w:val="528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81028A" w:rsidP="0081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14.11.1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8A" w:rsidRPr="00402BD5" w:rsidRDefault="0081028A" w:rsidP="00810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информационные услуги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81028A" w:rsidP="0081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81028A" w:rsidP="004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1 270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81028A" w:rsidP="004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1 245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81028A" w:rsidP="0079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  <w:r w:rsidR="00794881" w:rsidRPr="00402B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</w:t>
            </w:r>
            <w:r w:rsidRPr="00402B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8A" w:rsidRPr="00402BD5" w:rsidRDefault="0081028A" w:rsidP="0081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рамках разрешенных 5% отклонений, предусмотренных  ст. 33 Закона РК "О естественных монополиях"</w:t>
            </w:r>
          </w:p>
        </w:tc>
      </w:tr>
      <w:tr w:rsidR="0081028A" w:rsidRPr="00A75389" w:rsidTr="006D0D6B">
        <w:trPr>
          <w:gridAfter w:val="1"/>
          <w:wAfter w:w="10" w:type="dxa"/>
          <w:trHeight w:val="44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81028A" w:rsidP="0081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14.11.2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8A" w:rsidRPr="00402BD5" w:rsidRDefault="0081028A" w:rsidP="00810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аудиторские услуги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81028A" w:rsidP="0081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81028A" w:rsidP="004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27 406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81028A" w:rsidP="004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27 406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81028A" w:rsidP="0081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81028A" w:rsidP="0081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1028A" w:rsidRPr="00A75389" w:rsidTr="006D0D6B">
        <w:trPr>
          <w:gridAfter w:val="1"/>
          <w:wAfter w:w="10" w:type="dxa"/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81028A" w:rsidP="0081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14.11.3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8A" w:rsidRPr="00402BD5" w:rsidRDefault="0081028A" w:rsidP="00810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подписка на электронные периодические издания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81028A" w:rsidP="0081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81028A" w:rsidP="004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81028A" w:rsidP="004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81028A" w:rsidP="0081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28A" w:rsidRPr="00402BD5" w:rsidRDefault="0081028A" w:rsidP="0081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94881" w:rsidRPr="00A75389" w:rsidTr="006D0D6B">
        <w:trPr>
          <w:gridAfter w:val="1"/>
          <w:wAfter w:w="10" w:type="dxa"/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79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14.11.4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81" w:rsidRPr="00402BD5" w:rsidRDefault="00794881" w:rsidP="007948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почтовые, курьерские расходы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79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4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742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4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79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-1,6%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79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рамках разрешенных 5% отклонений, предусмотренных  ст. 33 Закона РК "О естественных монополиях"</w:t>
            </w:r>
          </w:p>
        </w:tc>
      </w:tr>
      <w:tr w:rsidR="00794881" w:rsidRPr="00A75389" w:rsidTr="006D0D6B">
        <w:trPr>
          <w:gridAfter w:val="1"/>
          <w:wAfter w:w="10" w:type="dxa"/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79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14.11.5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81" w:rsidRPr="00402BD5" w:rsidRDefault="00794881" w:rsidP="007948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типографские расходы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79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4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2 200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4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2 200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79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79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94881" w:rsidRPr="00A75389" w:rsidTr="006D0D6B">
        <w:trPr>
          <w:gridAfter w:val="1"/>
          <w:wAfter w:w="10" w:type="dxa"/>
          <w:trHeight w:val="321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79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14.11.6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81" w:rsidRPr="00402BD5" w:rsidRDefault="00794881" w:rsidP="007948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услуги архива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79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4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1 700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4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1 700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79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81" w:rsidRPr="00402BD5" w:rsidRDefault="00794881" w:rsidP="0079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94881" w:rsidRPr="00A75389" w:rsidTr="006D0D6B">
        <w:trPr>
          <w:gridAfter w:val="1"/>
          <w:wAfter w:w="10" w:type="dxa"/>
          <w:trHeight w:val="40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79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14.11.7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81" w:rsidRPr="00402BD5" w:rsidRDefault="00794881" w:rsidP="007948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услуги СМИ (объявления закупки, тендеры)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79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4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4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79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0,6%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79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94881" w:rsidRPr="00A75389" w:rsidTr="006D0D6B">
        <w:trPr>
          <w:gridAfter w:val="1"/>
          <w:wAfter w:w="10" w:type="dxa"/>
          <w:trHeight w:val="326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79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14.11.8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81" w:rsidRPr="00402BD5" w:rsidRDefault="00794881" w:rsidP="007948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переплет документов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79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4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1 188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4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1 188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79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81" w:rsidRPr="00402BD5" w:rsidRDefault="00794881" w:rsidP="0079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94881" w:rsidRPr="00A75389" w:rsidTr="006D0D6B">
        <w:trPr>
          <w:gridAfter w:val="1"/>
          <w:wAfter w:w="10" w:type="dxa"/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79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14.11.9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81" w:rsidRPr="00402BD5" w:rsidRDefault="00794881" w:rsidP="007948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прочие услуги сторонних организаций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79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4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3 076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4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3 045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79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-1,0%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79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рамках разрешенных 5% отклонений, предусмотренных  ст. 33 Закона РК "О естественных монополиях"</w:t>
            </w:r>
          </w:p>
        </w:tc>
      </w:tr>
      <w:tr w:rsidR="00794881" w:rsidRPr="00A75389" w:rsidTr="006D0D6B">
        <w:trPr>
          <w:gridAfter w:val="1"/>
          <w:wAfter w:w="10" w:type="dxa"/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79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14.11.10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81" w:rsidRPr="00402BD5" w:rsidRDefault="00794881" w:rsidP="007948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оценка имущества.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79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4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13 620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4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13 620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79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79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D68B9" w:rsidRPr="00A75389" w:rsidTr="006D0D6B">
        <w:trPr>
          <w:gridAfter w:val="1"/>
          <w:wAfter w:w="10" w:type="dxa"/>
          <w:trHeight w:val="991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B9" w:rsidRPr="00402BD5" w:rsidRDefault="00AD68B9" w:rsidP="00AD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B9" w:rsidRPr="00402BD5" w:rsidRDefault="00AD68B9" w:rsidP="00AD6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затрат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B9" w:rsidRPr="00402BD5" w:rsidRDefault="00AD68B9" w:rsidP="00AD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B9" w:rsidRPr="00402BD5" w:rsidRDefault="00AD68B9" w:rsidP="004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16 362 088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B9" w:rsidRPr="00402BD5" w:rsidRDefault="00AD68B9" w:rsidP="004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15 135 552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B9" w:rsidRPr="00402BD5" w:rsidRDefault="00AD68B9" w:rsidP="00AD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-7,5%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B9" w:rsidRPr="00402BD5" w:rsidRDefault="00AD68B9" w:rsidP="00AD6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Одной из основных причин снижения затрат является срок действия проведенной по состоянию на 01.01.2016г. переоценки, которая повлияла на снижение амортизационных отчислений в производственных и административных расходах</w:t>
            </w:r>
          </w:p>
        </w:tc>
      </w:tr>
      <w:tr w:rsidR="00794881" w:rsidRPr="00A75389" w:rsidTr="006D0D6B">
        <w:trPr>
          <w:gridAfter w:val="1"/>
          <w:wAfter w:w="10" w:type="dxa"/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79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81" w:rsidRPr="00402BD5" w:rsidRDefault="00794881" w:rsidP="00DB7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Прибыль</w:t>
            </w:r>
            <w:r w:rsidR="0038647A" w:rsidRPr="00402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в т. ч.: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79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4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591 736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4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2 019 983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965B51" w:rsidP="0079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</w:t>
            </w:r>
            <w:r w:rsidR="00794881"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794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94881" w:rsidRPr="00A75389" w:rsidTr="006D0D6B">
        <w:trPr>
          <w:gridAfter w:val="1"/>
          <w:wAfter w:w="10" w:type="dxa"/>
          <w:trHeight w:val="6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DB711C" w:rsidP="0079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81" w:rsidRPr="00402BD5" w:rsidRDefault="00794881" w:rsidP="00DB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Инвестиционная программа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79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4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473 389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4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1 146 732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965B51" w:rsidP="0079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</w:t>
            </w:r>
            <w:r w:rsidR="00794881"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81" w:rsidRPr="00402BD5" w:rsidRDefault="00965B51" w:rsidP="0096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Ввиду влияния действия переоценки на снижение амортизационных отчислений, для 100%-</w:t>
            </w:r>
            <w:r w:rsidR="00DB711C"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</w:t>
            </w:r>
            <w:proofErr w:type="spellEnd"/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выполнения утвержденной </w:t>
            </w:r>
            <w:proofErr w:type="spellStart"/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инвест</w:t>
            </w:r>
            <w:proofErr w:type="spellEnd"/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программы, недостающая сумма использована за счет средств из прибыли</w:t>
            </w:r>
          </w:p>
        </w:tc>
      </w:tr>
      <w:tr w:rsidR="00794881" w:rsidRPr="00A75389" w:rsidTr="006D0D6B">
        <w:trPr>
          <w:gridAfter w:val="1"/>
          <w:wAfter w:w="10" w:type="dxa"/>
          <w:trHeight w:val="421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881" w:rsidRPr="00402BD5" w:rsidRDefault="00DB711C" w:rsidP="0079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81" w:rsidRPr="00402BD5" w:rsidRDefault="00794881" w:rsidP="00DB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Корпоративный подоходный налог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881" w:rsidRPr="00402BD5" w:rsidRDefault="00794881" w:rsidP="007948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881" w:rsidRPr="00402BD5" w:rsidRDefault="00794881" w:rsidP="004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118 347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881" w:rsidRPr="00402BD5" w:rsidRDefault="00794881" w:rsidP="004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567 026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881" w:rsidRPr="00402BD5" w:rsidRDefault="00AD68B9" w:rsidP="0079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379%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81" w:rsidRPr="00402BD5" w:rsidRDefault="00794881" w:rsidP="0079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КПН в связи с ростом объема передачи электроэнергии</w:t>
            </w:r>
          </w:p>
        </w:tc>
      </w:tr>
      <w:tr w:rsidR="00794881" w:rsidRPr="00A75389" w:rsidTr="006D0D6B">
        <w:trPr>
          <w:gridAfter w:val="1"/>
          <w:wAfter w:w="10" w:type="dxa"/>
          <w:trHeight w:val="26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79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81" w:rsidRPr="00402BD5" w:rsidRDefault="00794881" w:rsidP="00794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79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4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16 953 824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4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17 155 536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064639" w:rsidP="0079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  <w:r w:rsidR="00794881"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81" w:rsidRPr="00402BD5" w:rsidRDefault="00794881" w:rsidP="0079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Действие в течени</w:t>
            </w:r>
            <w:r w:rsidR="00AD68B9"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2020 г. двух уровней тарифов</w:t>
            </w:r>
          </w:p>
        </w:tc>
      </w:tr>
      <w:tr w:rsidR="00794881" w:rsidRPr="00A75389" w:rsidTr="006D0D6B">
        <w:trPr>
          <w:gridAfter w:val="1"/>
          <w:wAfter w:w="10" w:type="dxa"/>
          <w:trHeight w:val="421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79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81" w:rsidRPr="00402BD5" w:rsidRDefault="00794881" w:rsidP="00794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 оказываемых услуг (товаров, работ)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073793" w:rsidP="0079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402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кВтч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4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3 607 197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4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3 721 336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064639" w:rsidP="0079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  <w:r w:rsidR="00794881"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3B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3B6278"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объема передачи электроэнергии потребителями услуг АО «ОЭСК»</w:t>
            </w:r>
          </w:p>
        </w:tc>
      </w:tr>
      <w:tr w:rsidR="00794881" w:rsidRPr="00A75389" w:rsidTr="006D0D6B">
        <w:trPr>
          <w:gridAfter w:val="1"/>
          <w:wAfter w:w="10" w:type="dxa"/>
          <w:trHeight w:val="81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79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81" w:rsidRPr="00402BD5" w:rsidRDefault="00BE42D7" w:rsidP="0079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переданный безвозмездно*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79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кВтч</w:t>
            </w:r>
            <w:proofErr w:type="spellEnd"/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4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52 015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4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51 479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064639" w:rsidP="0079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-1,0</w:t>
            </w:r>
            <w:r w:rsidR="00794881"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79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Уменьшение безвозмездного объема передачи электроэнергии </w:t>
            </w:r>
            <w:proofErr w:type="spellStart"/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Лениногорского</w:t>
            </w:r>
            <w:proofErr w:type="spellEnd"/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каскада ГЭС, </w:t>
            </w:r>
            <w:proofErr w:type="spellStart"/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Зайсанской</w:t>
            </w:r>
            <w:proofErr w:type="spellEnd"/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ГЭС</w:t>
            </w:r>
            <w:r w:rsidR="00064639"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В рамках разрешенных 5% отклонений.</w:t>
            </w:r>
          </w:p>
        </w:tc>
      </w:tr>
      <w:tr w:rsidR="00794881" w:rsidRPr="00A75389" w:rsidTr="006D0D6B">
        <w:trPr>
          <w:gridAfter w:val="1"/>
          <w:wAfter w:w="10" w:type="dxa"/>
          <w:trHeight w:val="841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79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81" w:rsidRPr="00402BD5" w:rsidRDefault="00794881" w:rsidP="0079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объем передачи ЭЭ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79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кВтч</w:t>
            </w:r>
            <w:proofErr w:type="spellEnd"/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4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3 659 211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4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3 772 815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064639" w:rsidP="0079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  <w:r w:rsidR="00794881"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79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Отклонение фактического объема передачи электроэнергии от утвержденного обусловлено увеличением фактического объема передачи электроэнергии потребителями услуг АО "ОЭСК"</w:t>
            </w:r>
          </w:p>
        </w:tc>
      </w:tr>
      <w:tr w:rsidR="00794881" w:rsidRPr="00A75389" w:rsidTr="006D0D6B">
        <w:trPr>
          <w:gridAfter w:val="1"/>
          <w:wAfter w:w="10" w:type="dxa"/>
          <w:trHeight w:val="1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79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81" w:rsidRPr="00402BD5" w:rsidRDefault="00794881" w:rsidP="00794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Нормативные технические потери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79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4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11,025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4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8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  <w:r w:rsidR="008D361B"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2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81" w:rsidRPr="00402BD5" w:rsidRDefault="00794881" w:rsidP="0079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по энергосбережению и </w:t>
            </w:r>
            <w:proofErr w:type="spellStart"/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энергоэффективности</w:t>
            </w:r>
            <w:proofErr w:type="spellEnd"/>
          </w:p>
        </w:tc>
      </w:tr>
      <w:tr w:rsidR="00794881" w:rsidRPr="00A75389" w:rsidTr="006D0D6B">
        <w:trPr>
          <w:gridAfter w:val="1"/>
          <w:wAfter w:w="10" w:type="dxa"/>
          <w:trHeight w:val="146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79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81" w:rsidRPr="00402BD5" w:rsidRDefault="00794881" w:rsidP="00794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073793" w:rsidP="0079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402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кВтч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4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428 752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4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412 997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8D361B" w:rsidP="0079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-3,7</w:t>
            </w:r>
            <w:r w:rsidR="00794881"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881" w:rsidRPr="00402BD5" w:rsidRDefault="00794881" w:rsidP="0079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94881" w:rsidRPr="00A75389" w:rsidTr="006D0D6B">
        <w:trPr>
          <w:gridAfter w:val="1"/>
          <w:wAfter w:w="10" w:type="dxa"/>
          <w:trHeight w:val="98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79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81" w:rsidRPr="00402BD5" w:rsidRDefault="00BE42D7" w:rsidP="00794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Тариф (без НДС)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79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тенге/</w:t>
            </w:r>
            <w:proofErr w:type="spellStart"/>
            <w:r w:rsidRPr="00402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кВтч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4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4,70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4B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4,61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8D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8D361B"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8D361B"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81" w:rsidRPr="00402BD5" w:rsidRDefault="00794881" w:rsidP="00CE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Действие в течении 2020 г. двух уровней тарифа: </w:t>
            </w: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 </w:t>
            </w:r>
            <w:r w:rsidR="00CE0209"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CE0209"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.01 </w:t>
            </w: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29</w:t>
            </w:r>
            <w:r w:rsidR="00CE0209"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.02.</w:t>
            </w: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 г. - тариф 4,26 </w:t>
            </w:r>
            <w:proofErr w:type="spellStart"/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тг</w:t>
            </w:r>
            <w:proofErr w:type="spellEnd"/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кВтч</w:t>
            </w:r>
            <w:proofErr w:type="spellEnd"/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 </w:t>
            </w:r>
            <w:r w:rsidR="00CE0209"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CE0209"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.03</w:t>
            </w: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31</w:t>
            </w:r>
            <w:r w:rsidR="00CE0209"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.12.</w:t>
            </w: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 г. - изменение </w:t>
            </w:r>
            <w:proofErr w:type="spellStart"/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</w:t>
            </w:r>
            <w:r w:rsidR="00CE0209"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</w:t>
            </w:r>
            <w:proofErr w:type="spellEnd"/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уполномоченным органом тарифа до истечения его срока действия - 4,70 </w:t>
            </w:r>
            <w:proofErr w:type="spellStart"/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тг</w:t>
            </w:r>
            <w:proofErr w:type="spellEnd"/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кВтч</w:t>
            </w:r>
            <w:proofErr w:type="spellEnd"/>
          </w:p>
        </w:tc>
      </w:tr>
      <w:tr w:rsidR="00794881" w:rsidRPr="00A75389" w:rsidTr="006D0D6B">
        <w:trPr>
          <w:trHeight w:val="7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79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81" w:rsidRPr="00402BD5" w:rsidRDefault="00794881" w:rsidP="0079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00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881" w:rsidRPr="00402BD5" w:rsidRDefault="00794881" w:rsidP="0079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94881" w:rsidRPr="00A75389" w:rsidTr="006D0D6B">
        <w:trPr>
          <w:gridAfter w:val="1"/>
          <w:wAfter w:w="10" w:type="dxa"/>
          <w:trHeight w:val="28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881" w:rsidRPr="00402BD5" w:rsidRDefault="00794881" w:rsidP="0079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81" w:rsidRPr="00402BD5" w:rsidRDefault="00794881" w:rsidP="0079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Среднесписочная численность персонала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881" w:rsidRPr="00402BD5" w:rsidRDefault="00794881" w:rsidP="0079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881" w:rsidRPr="00402BD5" w:rsidRDefault="00794881" w:rsidP="0079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2 938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881" w:rsidRPr="00402BD5" w:rsidRDefault="00794881" w:rsidP="0079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2 948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881" w:rsidRPr="00402BD5" w:rsidRDefault="0055792F" w:rsidP="00557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  <w:r w:rsidR="00794881"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0,3%</w:t>
            </w:r>
          </w:p>
        </w:tc>
        <w:tc>
          <w:tcPr>
            <w:tcW w:w="42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881" w:rsidRPr="00402BD5" w:rsidRDefault="00794881" w:rsidP="0079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94881" w:rsidRPr="00A75389" w:rsidTr="006D0D6B">
        <w:trPr>
          <w:gridAfter w:val="1"/>
          <w:wAfter w:w="10" w:type="dxa"/>
          <w:trHeight w:val="574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881" w:rsidRPr="00402BD5" w:rsidRDefault="00794881" w:rsidP="0079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81" w:rsidRPr="00402BD5" w:rsidRDefault="00794881" w:rsidP="0079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Среднемесячная заработная плата персонала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881" w:rsidRPr="00402BD5" w:rsidRDefault="00794881" w:rsidP="0079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881" w:rsidRPr="00402BD5" w:rsidRDefault="00794881" w:rsidP="0079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145 803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881" w:rsidRPr="00402BD5" w:rsidRDefault="00794881" w:rsidP="0079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138 909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881" w:rsidRPr="00402BD5" w:rsidRDefault="00794881" w:rsidP="0079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94881" w:rsidRPr="00402BD5" w:rsidRDefault="00794881" w:rsidP="00DB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-4,7%</w:t>
            </w:r>
          </w:p>
        </w:tc>
        <w:tc>
          <w:tcPr>
            <w:tcW w:w="42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4881" w:rsidRPr="00402BD5" w:rsidRDefault="00794881" w:rsidP="0079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связи с текучестью кадров АО "ОЭСК" и переходом персонала на более высокооплачиваемые ЗП </w:t>
            </w:r>
            <w:proofErr w:type="spellStart"/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энергопредприятий</w:t>
            </w:r>
            <w:proofErr w:type="spellEnd"/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ВКО. В рамках разрешенных 5% отклонений.</w:t>
            </w:r>
          </w:p>
        </w:tc>
      </w:tr>
    </w:tbl>
    <w:p w:rsidR="00021875" w:rsidRPr="00402BD5" w:rsidRDefault="00BE42D7" w:rsidP="0055792F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402BD5">
        <w:rPr>
          <w:rFonts w:ascii="Times New Roman" w:hAnsi="Times New Roman" w:cs="Times New Roman"/>
          <w:sz w:val="18"/>
        </w:rPr>
        <w:t>*</w:t>
      </w:r>
      <w:r w:rsidR="00782E37" w:rsidRPr="00402BD5">
        <w:rPr>
          <w:rFonts w:ascii="Times New Roman" w:hAnsi="Times New Roman" w:cs="Times New Roman"/>
          <w:sz w:val="18"/>
        </w:rPr>
        <w:t xml:space="preserve"> Пунктом 7 статьи 9 Закона РК «О поддержке использования возобновляемых источников энергии</w:t>
      </w:r>
      <w:r w:rsidR="00EA5531" w:rsidRPr="00402BD5">
        <w:rPr>
          <w:rFonts w:ascii="Times New Roman" w:hAnsi="Times New Roman" w:cs="Times New Roman"/>
          <w:sz w:val="18"/>
        </w:rPr>
        <w:t xml:space="preserve">» предусмотрено, что </w:t>
      </w:r>
      <w:proofErr w:type="spellStart"/>
      <w:r w:rsidR="00782E37" w:rsidRPr="00402BD5">
        <w:rPr>
          <w:rFonts w:ascii="Times New Roman" w:hAnsi="Times New Roman" w:cs="Times New Roman"/>
          <w:sz w:val="18"/>
        </w:rPr>
        <w:t>энергопроизводящие</w:t>
      </w:r>
      <w:proofErr w:type="spellEnd"/>
      <w:r w:rsidR="00782E37" w:rsidRPr="00402BD5">
        <w:rPr>
          <w:rFonts w:ascii="Times New Roman" w:hAnsi="Times New Roman" w:cs="Times New Roman"/>
          <w:sz w:val="18"/>
        </w:rPr>
        <w:t xml:space="preserve"> организации, использующие возобновляемые источники энергии, при поставке электрической энергии освобождаются от оплаты услуг </w:t>
      </w:r>
      <w:proofErr w:type="spellStart"/>
      <w:r w:rsidR="00782E37" w:rsidRPr="00402BD5">
        <w:rPr>
          <w:rFonts w:ascii="Times New Roman" w:hAnsi="Times New Roman" w:cs="Times New Roman"/>
          <w:sz w:val="18"/>
        </w:rPr>
        <w:t>энергопередающих</w:t>
      </w:r>
      <w:proofErr w:type="spellEnd"/>
      <w:r w:rsidR="00782E37" w:rsidRPr="00402BD5">
        <w:rPr>
          <w:rFonts w:ascii="Times New Roman" w:hAnsi="Times New Roman" w:cs="Times New Roman"/>
          <w:sz w:val="18"/>
        </w:rPr>
        <w:t xml:space="preserve"> организаций на передачу электрической энергии. По факту за 20</w:t>
      </w:r>
      <w:r w:rsidR="00EE54A2" w:rsidRPr="00402BD5">
        <w:rPr>
          <w:rFonts w:ascii="Times New Roman" w:hAnsi="Times New Roman" w:cs="Times New Roman"/>
          <w:sz w:val="18"/>
        </w:rPr>
        <w:t>20</w:t>
      </w:r>
      <w:r w:rsidR="00782E37" w:rsidRPr="00402BD5">
        <w:rPr>
          <w:rFonts w:ascii="Times New Roman" w:hAnsi="Times New Roman" w:cs="Times New Roman"/>
          <w:sz w:val="18"/>
        </w:rPr>
        <w:t xml:space="preserve"> год </w:t>
      </w:r>
      <w:r w:rsidR="008C50B1" w:rsidRPr="00402BD5">
        <w:rPr>
          <w:rFonts w:ascii="Times New Roman" w:hAnsi="Times New Roman" w:cs="Times New Roman"/>
          <w:sz w:val="18"/>
        </w:rPr>
        <w:t xml:space="preserve">безвозмездно оказана услуга по передаче электрической энергии </w:t>
      </w:r>
      <w:r w:rsidR="00782E37" w:rsidRPr="00402BD5">
        <w:rPr>
          <w:rFonts w:ascii="Times New Roman" w:hAnsi="Times New Roman" w:cs="Times New Roman"/>
          <w:sz w:val="18"/>
        </w:rPr>
        <w:t>для ТОО "Компания "ЛК ГЭС"</w:t>
      </w:r>
      <w:r w:rsidR="00EE54A2" w:rsidRPr="00402BD5">
        <w:rPr>
          <w:rFonts w:ascii="Times New Roman" w:hAnsi="Times New Roman" w:cs="Times New Roman"/>
          <w:sz w:val="18"/>
        </w:rPr>
        <w:t>, ТОО «</w:t>
      </w:r>
      <w:proofErr w:type="spellStart"/>
      <w:r w:rsidR="00292E96" w:rsidRPr="00402BD5">
        <w:rPr>
          <w:rFonts w:ascii="Times New Roman" w:hAnsi="Times New Roman" w:cs="Times New Roman"/>
          <w:sz w:val="18"/>
        </w:rPr>
        <w:t>Зайсанская</w:t>
      </w:r>
      <w:proofErr w:type="spellEnd"/>
      <w:r w:rsidR="00292E96" w:rsidRPr="00402BD5">
        <w:rPr>
          <w:rFonts w:ascii="Times New Roman" w:hAnsi="Times New Roman" w:cs="Times New Roman"/>
          <w:sz w:val="18"/>
        </w:rPr>
        <w:t xml:space="preserve"> ГЭС</w:t>
      </w:r>
      <w:r w:rsidR="00EE54A2" w:rsidRPr="00402BD5">
        <w:rPr>
          <w:rFonts w:ascii="Times New Roman" w:hAnsi="Times New Roman" w:cs="Times New Roman"/>
          <w:sz w:val="18"/>
        </w:rPr>
        <w:t>»</w:t>
      </w:r>
      <w:r w:rsidR="00782E37" w:rsidRPr="00402BD5">
        <w:rPr>
          <w:rFonts w:ascii="Times New Roman" w:hAnsi="Times New Roman" w:cs="Times New Roman"/>
          <w:sz w:val="18"/>
        </w:rPr>
        <w:t>.</w:t>
      </w:r>
      <w:bookmarkStart w:id="1" w:name="SUB220105"/>
      <w:bookmarkEnd w:id="1"/>
    </w:p>
    <w:p w:rsidR="0058173E" w:rsidRPr="00402BD5" w:rsidRDefault="0058173E" w:rsidP="00BA5F7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2BD5">
        <w:rPr>
          <w:rFonts w:ascii="Times New Roman" w:hAnsi="Times New Roman" w:cs="Times New Roman"/>
          <w:b/>
          <w:sz w:val="20"/>
          <w:szCs w:val="20"/>
        </w:rPr>
        <w:t>О соблюдении показателей качества и надежности регулируемых услуг и достижении показателей эффективности деятельности</w:t>
      </w:r>
    </w:p>
    <w:p w:rsidR="00BF365A" w:rsidRPr="00402BD5" w:rsidRDefault="00E95616" w:rsidP="006A3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</w:rPr>
      </w:pPr>
      <w:r w:rsidRPr="00402BD5">
        <w:rPr>
          <w:rFonts w:ascii="Times New Roman" w:hAnsi="Times New Roman" w:cs="Times New Roman"/>
          <w:sz w:val="18"/>
        </w:rPr>
        <w:t>В соответствии с п.1 статьи 17 Закона РК «О естественных монополиях» тариф с применением стимулирующего метода утвержда</w:t>
      </w:r>
      <w:r w:rsidR="00BF365A" w:rsidRPr="00402BD5">
        <w:rPr>
          <w:rFonts w:ascii="Times New Roman" w:hAnsi="Times New Roman" w:cs="Times New Roman"/>
          <w:sz w:val="18"/>
        </w:rPr>
        <w:t>е</w:t>
      </w:r>
      <w:r w:rsidRPr="00402BD5">
        <w:rPr>
          <w:rFonts w:ascii="Times New Roman" w:hAnsi="Times New Roman" w:cs="Times New Roman"/>
          <w:sz w:val="18"/>
        </w:rPr>
        <w:t xml:space="preserve">тся уполномоченным органом с учетом </w:t>
      </w:r>
      <w:r w:rsidRPr="00402BD5">
        <w:rPr>
          <w:rStyle w:val="s0"/>
          <w:sz w:val="18"/>
          <w:szCs w:val="22"/>
        </w:rPr>
        <w:t>показателей качества и надежности регулируемых услуг и показателей эффективности деятельности субъектов естественных монополий</w:t>
      </w:r>
      <w:r w:rsidR="00BF365A" w:rsidRPr="00402BD5">
        <w:rPr>
          <w:rFonts w:ascii="Times New Roman" w:hAnsi="Times New Roman" w:cs="Times New Roman"/>
          <w:sz w:val="18"/>
        </w:rPr>
        <w:t>.</w:t>
      </w:r>
    </w:p>
    <w:p w:rsidR="00E95616" w:rsidRPr="00402BD5" w:rsidRDefault="00E95616" w:rsidP="006A3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</w:rPr>
      </w:pPr>
      <w:r w:rsidRPr="00402BD5">
        <w:rPr>
          <w:rFonts w:ascii="Times New Roman" w:hAnsi="Times New Roman" w:cs="Times New Roman"/>
          <w:sz w:val="18"/>
        </w:rPr>
        <w:t xml:space="preserve">Учитывая, что </w:t>
      </w:r>
      <w:r w:rsidR="00BF365A" w:rsidRPr="00402BD5">
        <w:rPr>
          <w:rFonts w:ascii="Times New Roman" w:hAnsi="Times New Roman" w:cs="Times New Roman"/>
          <w:sz w:val="18"/>
        </w:rPr>
        <w:t xml:space="preserve">приказом ДКРЕМ по ВКО от 29.11.2015 г. № 388 </w:t>
      </w:r>
      <w:r w:rsidRPr="00402BD5">
        <w:rPr>
          <w:rFonts w:ascii="Times New Roman" w:hAnsi="Times New Roman" w:cs="Times New Roman"/>
          <w:sz w:val="18"/>
        </w:rPr>
        <w:t>для АО «ВК РЭК» на 2016-2020 гг.</w:t>
      </w:r>
      <w:r w:rsidR="00BF365A" w:rsidRPr="00402BD5">
        <w:rPr>
          <w:rFonts w:ascii="Times New Roman" w:hAnsi="Times New Roman" w:cs="Times New Roman"/>
          <w:sz w:val="18"/>
        </w:rPr>
        <w:t xml:space="preserve"> утверждены предельные тарифы с применением затратного метода тарифного регулирования</w:t>
      </w:r>
      <w:r w:rsidRPr="00402BD5">
        <w:rPr>
          <w:rFonts w:ascii="Times New Roman" w:hAnsi="Times New Roman" w:cs="Times New Roman"/>
          <w:sz w:val="18"/>
        </w:rPr>
        <w:t xml:space="preserve">, </w:t>
      </w:r>
      <w:r w:rsidR="00BF365A" w:rsidRPr="00402BD5">
        <w:rPr>
          <w:rFonts w:ascii="Times New Roman" w:hAnsi="Times New Roman" w:cs="Times New Roman"/>
          <w:sz w:val="18"/>
        </w:rPr>
        <w:t>п</w:t>
      </w:r>
      <w:r w:rsidR="006D28B9" w:rsidRPr="00402BD5">
        <w:rPr>
          <w:rFonts w:ascii="Times New Roman" w:hAnsi="Times New Roman" w:cs="Times New Roman"/>
          <w:sz w:val="18"/>
        </w:rPr>
        <w:t>редоставление</w:t>
      </w:r>
      <w:r w:rsidR="00BF365A" w:rsidRPr="00402BD5">
        <w:rPr>
          <w:rFonts w:ascii="Times New Roman" w:hAnsi="Times New Roman" w:cs="Times New Roman"/>
          <w:sz w:val="18"/>
        </w:rPr>
        <w:t xml:space="preserve"> отчет</w:t>
      </w:r>
      <w:r w:rsidR="006D28B9" w:rsidRPr="00402BD5">
        <w:rPr>
          <w:rFonts w:ascii="Times New Roman" w:hAnsi="Times New Roman" w:cs="Times New Roman"/>
          <w:sz w:val="18"/>
        </w:rPr>
        <w:t>ов</w:t>
      </w:r>
      <w:r w:rsidR="00BF365A" w:rsidRPr="00402BD5">
        <w:rPr>
          <w:rFonts w:ascii="Times New Roman" w:hAnsi="Times New Roman" w:cs="Times New Roman"/>
          <w:sz w:val="18"/>
        </w:rPr>
        <w:t xml:space="preserve"> о соблюдении показателей качества и надежности регулируемых услуг, о достижении показателей эффективности деятельности </w:t>
      </w:r>
      <w:r w:rsidRPr="00402BD5">
        <w:rPr>
          <w:rFonts w:ascii="Times New Roman" w:hAnsi="Times New Roman" w:cs="Times New Roman"/>
          <w:sz w:val="18"/>
        </w:rPr>
        <w:t xml:space="preserve">не </w:t>
      </w:r>
      <w:r w:rsidR="006D28B9" w:rsidRPr="00402BD5">
        <w:rPr>
          <w:rFonts w:ascii="Times New Roman" w:hAnsi="Times New Roman" w:cs="Times New Roman"/>
          <w:sz w:val="18"/>
        </w:rPr>
        <w:t>требуется</w:t>
      </w:r>
      <w:r w:rsidRPr="00402BD5">
        <w:rPr>
          <w:rFonts w:ascii="Times New Roman" w:hAnsi="Times New Roman" w:cs="Times New Roman"/>
          <w:sz w:val="18"/>
        </w:rPr>
        <w:t>.</w:t>
      </w:r>
    </w:p>
    <w:p w:rsidR="00510B71" w:rsidRPr="00402BD5" w:rsidRDefault="00510B71" w:rsidP="00510B7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2BD5">
        <w:rPr>
          <w:rFonts w:ascii="Times New Roman" w:hAnsi="Times New Roman" w:cs="Times New Roman"/>
          <w:b/>
          <w:sz w:val="20"/>
          <w:szCs w:val="20"/>
        </w:rPr>
        <w:lastRenderedPageBreak/>
        <w:t>Основные финансово-экономические показатели за 20</w:t>
      </w:r>
      <w:r w:rsidR="0055792F" w:rsidRPr="00402BD5">
        <w:rPr>
          <w:rFonts w:ascii="Times New Roman" w:hAnsi="Times New Roman" w:cs="Times New Roman"/>
          <w:b/>
          <w:sz w:val="20"/>
          <w:szCs w:val="20"/>
        </w:rPr>
        <w:t>20</w:t>
      </w:r>
      <w:r w:rsidRPr="00402BD5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tbl>
      <w:tblPr>
        <w:tblW w:w="15021" w:type="dxa"/>
        <w:tblLook w:val="04A0" w:firstRow="1" w:lastRow="0" w:firstColumn="1" w:lastColumn="0" w:noHBand="0" w:noVBand="1"/>
      </w:tblPr>
      <w:tblGrid>
        <w:gridCol w:w="562"/>
        <w:gridCol w:w="3474"/>
        <w:gridCol w:w="1145"/>
        <w:gridCol w:w="1820"/>
        <w:gridCol w:w="1479"/>
        <w:gridCol w:w="1371"/>
        <w:gridCol w:w="5170"/>
      </w:tblGrid>
      <w:tr w:rsidR="00193798" w:rsidRPr="00193798" w:rsidTr="006D0D6B">
        <w:trPr>
          <w:trHeight w:val="6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98" w:rsidRPr="00402BD5" w:rsidRDefault="00193798" w:rsidP="0019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п/п 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98" w:rsidRPr="00402BD5" w:rsidRDefault="00193798" w:rsidP="0019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98" w:rsidRPr="00402BD5" w:rsidRDefault="00193798" w:rsidP="0019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98" w:rsidRPr="00402BD5" w:rsidRDefault="00193798" w:rsidP="0019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Утверждено уполномоченным органом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98" w:rsidRPr="00402BD5" w:rsidRDefault="00193798" w:rsidP="0019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Фактически сложившиеся показатели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98" w:rsidRPr="00402BD5" w:rsidRDefault="00193798" w:rsidP="0019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Отклонение, в %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98" w:rsidRPr="00402BD5" w:rsidRDefault="00193798" w:rsidP="0019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Обоснование</w:t>
            </w:r>
          </w:p>
        </w:tc>
      </w:tr>
      <w:tr w:rsidR="0055792F" w:rsidRPr="00193798" w:rsidTr="006D0D6B">
        <w:trPr>
          <w:trHeight w:val="5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2F" w:rsidRPr="00402BD5" w:rsidRDefault="0055792F" w:rsidP="0055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2F" w:rsidRPr="00402BD5" w:rsidRDefault="0055792F" w:rsidP="0055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передачи электрической энергии всего, в т. ч.: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2F" w:rsidRPr="00402BD5" w:rsidRDefault="0055792F" w:rsidP="0055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402B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кВтч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2F" w:rsidRPr="00402BD5" w:rsidRDefault="0055792F" w:rsidP="0055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3 659 211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2F" w:rsidRPr="00402BD5" w:rsidRDefault="0055792F" w:rsidP="0055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3 772 815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2F" w:rsidRPr="00402BD5" w:rsidRDefault="0055792F" w:rsidP="0055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3,1%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2F" w:rsidRPr="00402BD5" w:rsidRDefault="0055792F" w:rsidP="00557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Отклонение фактического объема передачи электроэнергии от утвержденного обусловлено увеличением фактического объема передачи электроэнергии потребителями услуг АО "ОЭСК"</w:t>
            </w:r>
          </w:p>
        </w:tc>
      </w:tr>
      <w:tr w:rsidR="0055792F" w:rsidRPr="00193798" w:rsidTr="006D0D6B">
        <w:trPr>
          <w:trHeight w:val="4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2F" w:rsidRPr="00402BD5" w:rsidRDefault="0055792F" w:rsidP="0055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2F" w:rsidRPr="00402BD5" w:rsidRDefault="0055792F" w:rsidP="0055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безвозмездно переданный объем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2F" w:rsidRPr="00402BD5" w:rsidRDefault="0055792F" w:rsidP="0055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402B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кВтч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2F" w:rsidRPr="00402BD5" w:rsidRDefault="0055792F" w:rsidP="0055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52 015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2F" w:rsidRPr="00402BD5" w:rsidRDefault="0055792F" w:rsidP="0055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51 479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2F" w:rsidRPr="00402BD5" w:rsidRDefault="0055792F" w:rsidP="0055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-1,0%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2F" w:rsidRPr="00402BD5" w:rsidRDefault="0055792F" w:rsidP="00557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Уменьшение безвозмездного объема передачи электроэнергии </w:t>
            </w:r>
            <w:proofErr w:type="spellStart"/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Лениногорского</w:t>
            </w:r>
            <w:proofErr w:type="spellEnd"/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каскада ГЭС, </w:t>
            </w:r>
            <w:proofErr w:type="spellStart"/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Зайсанской</w:t>
            </w:r>
            <w:proofErr w:type="spellEnd"/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ГЭС</w:t>
            </w:r>
          </w:p>
        </w:tc>
      </w:tr>
      <w:tr w:rsidR="0055792F" w:rsidRPr="00193798" w:rsidTr="0055792F">
        <w:trPr>
          <w:trHeight w:val="4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2F" w:rsidRPr="00402BD5" w:rsidRDefault="0055792F" w:rsidP="0055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2F" w:rsidRPr="00402BD5" w:rsidRDefault="0055792F" w:rsidP="0055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возмездный объем оказанных услуг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2F" w:rsidRPr="00402BD5" w:rsidRDefault="0055792F" w:rsidP="0055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402B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кВтч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2F" w:rsidRPr="00402BD5" w:rsidRDefault="0055792F" w:rsidP="0055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3 607 197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2F" w:rsidRPr="00402BD5" w:rsidRDefault="0055792F" w:rsidP="0055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3 721 336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2F" w:rsidRPr="00402BD5" w:rsidRDefault="0055792F" w:rsidP="0055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3,2%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2F" w:rsidRPr="00402BD5" w:rsidRDefault="0055792F" w:rsidP="00557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объема передачи электроэнергии потребителями услуг АО «ОЭСК»</w:t>
            </w:r>
          </w:p>
        </w:tc>
      </w:tr>
      <w:tr w:rsidR="00E323C2" w:rsidRPr="00193798" w:rsidTr="006D0D6B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3C2" w:rsidRPr="00402BD5" w:rsidRDefault="00E323C2" w:rsidP="00E3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2" w:rsidRPr="00402BD5" w:rsidRDefault="00E323C2" w:rsidP="00E3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2" w:rsidRPr="00402BD5" w:rsidRDefault="00E323C2" w:rsidP="00E3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2" w:rsidRPr="00402BD5" w:rsidRDefault="00E323C2" w:rsidP="00E3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16 953 824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3C2" w:rsidRPr="00402BD5" w:rsidRDefault="00E323C2" w:rsidP="00E3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17 155 536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2" w:rsidRPr="00402BD5" w:rsidRDefault="00E323C2" w:rsidP="00E3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1,2%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3C2" w:rsidRPr="00402BD5" w:rsidRDefault="00E323C2" w:rsidP="00E3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доходов произошло в связи с увеличением объема передачи электроэнергии</w:t>
            </w:r>
          </w:p>
        </w:tc>
      </w:tr>
      <w:tr w:rsidR="00820140" w:rsidRPr="00193798" w:rsidTr="006D0D6B">
        <w:trPr>
          <w:trHeight w:val="8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40" w:rsidRPr="00402BD5" w:rsidRDefault="00820140" w:rsidP="0082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40" w:rsidRPr="00402BD5" w:rsidRDefault="00820140" w:rsidP="00820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40" w:rsidRPr="00402BD5" w:rsidRDefault="00820140" w:rsidP="0082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40" w:rsidRPr="00402BD5" w:rsidRDefault="00820140" w:rsidP="0082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16 362 088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40" w:rsidRPr="00402BD5" w:rsidRDefault="00820140" w:rsidP="0082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15 135 552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40" w:rsidRPr="00402BD5" w:rsidRDefault="00820140" w:rsidP="0082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-7,5%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40" w:rsidRPr="00402BD5" w:rsidRDefault="00820140" w:rsidP="008201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Одной из основных причин снижения затрат является срок действия проведенной по состоянию на 01.01.2016г. переоценки, которая повлияла на снижение амортизационных отчислений в производственных и административных расходах</w:t>
            </w:r>
          </w:p>
        </w:tc>
      </w:tr>
      <w:tr w:rsidR="00D85779" w:rsidRPr="00820140" w:rsidTr="00CE0209">
        <w:trPr>
          <w:trHeight w:val="406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79" w:rsidRPr="00402BD5" w:rsidRDefault="00D85779" w:rsidP="00D8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79" w:rsidRPr="00402BD5" w:rsidRDefault="00D85779" w:rsidP="00D85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Прибыль на реализацию инвестиционной программы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79" w:rsidRPr="00402BD5" w:rsidRDefault="00D85779" w:rsidP="00D8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79" w:rsidRPr="00402BD5" w:rsidRDefault="00D85779" w:rsidP="00D8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473 389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79" w:rsidRPr="00402BD5" w:rsidRDefault="00D85779" w:rsidP="00D8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1 146 732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79" w:rsidRPr="00402BD5" w:rsidRDefault="00D85779" w:rsidP="00D8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142%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79" w:rsidRPr="00402BD5" w:rsidRDefault="00D85779" w:rsidP="00D8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Ввиду влияния действия переоценки на снижение амортизационных отчислений, для 100%- </w:t>
            </w:r>
            <w:proofErr w:type="spellStart"/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</w:t>
            </w:r>
            <w:proofErr w:type="spellEnd"/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выполнения утвержденной </w:t>
            </w:r>
            <w:proofErr w:type="spellStart"/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инвест</w:t>
            </w:r>
            <w:proofErr w:type="spellEnd"/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программы, недостающая сумма использована за счет средств из прибыли</w:t>
            </w:r>
          </w:p>
        </w:tc>
      </w:tr>
      <w:tr w:rsidR="00820140" w:rsidRPr="00193798" w:rsidTr="004D3797">
        <w:trPr>
          <w:trHeight w:val="523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140" w:rsidRPr="00402BD5" w:rsidRDefault="00820140" w:rsidP="0082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40" w:rsidRPr="00402BD5" w:rsidRDefault="00820140" w:rsidP="00820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Прибыль на  выплату корпоративного подоходного налога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40" w:rsidRPr="00402BD5" w:rsidRDefault="00820140" w:rsidP="0082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40" w:rsidRPr="00402BD5" w:rsidRDefault="00820140" w:rsidP="0082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118 347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140" w:rsidRPr="00402BD5" w:rsidRDefault="00820140" w:rsidP="0082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567 026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40" w:rsidRPr="00402BD5" w:rsidRDefault="00820140" w:rsidP="0082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379%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40" w:rsidRPr="00402BD5" w:rsidRDefault="00820140" w:rsidP="00820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Обязательства по уплате КПН в соответствии с Кодексом РК «О налогах и других обязательных платежах в бюджет». </w:t>
            </w:r>
            <w:r w:rsidRPr="00402B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Увеличение КПН произошло в связи с ростом доходов за счет увеличения объемов передачи электроэнергии.</w:t>
            </w:r>
          </w:p>
        </w:tc>
      </w:tr>
      <w:tr w:rsidR="00820140" w:rsidRPr="00193798" w:rsidTr="006D0D6B">
        <w:trPr>
          <w:trHeight w:val="5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140" w:rsidRPr="00402BD5" w:rsidRDefault="00820140" w:rsidP="0082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40" w:rsidRPr="00402BD5" w:rsidRDefault="00820140" w:rsidP="00820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Нормативные технические потери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40" w:rsidRPr="00402BD5" w:rsidRDefault="00820140" w:rsidP="0082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40" w:rsidRPr="00402BD5" w:rsidRDefault="00820140" w:rsidP="0082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11,025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40" w:rsidRPr="00402BD5" w:rsidRDefault="00820140" w:rsidP="0082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40" w:rsidRPr="00402BD5" w:rsidRDefault="00820140" w:rsidP="0082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-10,8%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40" w:rsidRPr="00402BD5" w:rsidRDefault="00820140" w:rsidP="00820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Снижение потерь эл. энергии за счет  проведения соответствующих мероприятий по снижению потерь, предусмотренных инвестиционной программой</w:t>
            </w:r>
          </w:p>
        </w:tc>
      </w:tr>
      <w:tr w:rsidR="00820140" w:rsidRPr="00193798" w:rsidTr="00402BD5">
        <w:trPr>
          <w:trHeight w:val="10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140" w:rsidRPr="00402BD5" w:rsidRDefault="00820140" w:rsidP="0082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40" w:rsidRPr="00402BD5" w:rsidRDefault="00820140" w:rsidP="00820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Тариф (без НДС)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40" w:rsidRPr="00402BD5" w:rsidRDefault="00820140" w:rsidP="0082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тенге/</w:t>
            </w:r>
            <w:proofErr w:type="spellStart"/>
            <w:r w:rsidRPr="00402B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кВтч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40" w:rsidRPr="00402BD5" w:rsidRDefault="00820140" w:rsidP="0082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40" w:rsidRPr="00402BD5" w:rsidRDefault="00820140" w:rsidP="0082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40" w:rsidRPr="00402BD5" w:rsidRDefault="00820140" w:rsidP="0082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-1,9%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40" w:rsidRPr="00402BD5" w:rsidRDefault="00820140" w:rsidP="00820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B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Средний тариф ниже утвержденного ввиду действия в течении 2020 г. двух уровней тарифа: </w:t>
            </w:r>
            <w:r w:rsidRPr="00402B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с 1 января по 29 февраля 2020 г. - тариф 4,26 </w:t>
            </w:r>
            <w:proofErr w:type="spellStart"/>
            <w:r w:rsidRPr="00402B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тг</w:t>
            </w:r>
            <w:proofErr w:type="spellEnd"/>
            <w:r w:rsidRPr="00402B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02B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кВтч</w:t>
            </w:r>
            <w:proofErr w:type="spellEnd"/>
            <w:r w:rsidRPr="00402B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402B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с 1 марта по 31 декабря 2020 г. - изменение утвержденного уполномоченным органом тарифа до истечения его срока действия - 4,70 </w:t>
            </w:r>
            <w:proofErr w:type="spellStart"/>
            <w:r w:rsidRPr="00402B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тг</w:t>
            </w:r>
            <w:proofErr w:type="spellEnd"/>
            <w:r w:rsidRPr="00402B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02B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кВтч</w:t>
            </w:r>
            <w:proofErr w:type="spellEnd"/>
          </w:p>
        </w:tc>
      </w:tr>
    </w:tbl>
    <w:p w:rsidR="00510B71" w:rsidRPr="00402BD5" w:rsidRDefault="00510B71" w:rsidP="00FC1FDD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402BD5">
        <w:rPr>
          <w:rFonts w:ascii="Times New Roman" w:hAnsi="Times New Roman" w:cs="Times New Roman"/>
          <w:b/>
          <w:sz w:val="20"/>
          <w:szCs w:val="20"/>
        </w:rPr>
        <w:t>Об объемах предоставленных регулируемых услуг за 20</w:t>
      </w:r>
      <w:r w:rsidR="00B87A1C" w:rsidRPr="00402BD5">
        <w:rPr>
          <w:rFonts w:ascii="Times New Roman" w:hAnsi="Times New Roman" w:cs="Times New Roman"/>
          <w:b/>
          <w:sz w:val="20"/>
          <w:szCs w:val="20"/>
        </w:rPr>
        <w:t>20</w:t>
      </w:r>
      <w:r w:rsidRPr="00402BD5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510B71" w:rsidRPr="00402BD5" w:rsidRDefault="00510B71" w:rsidP="004D3797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402BD5">
        <w:rPr>
          <w:rFonts w:ascii="Times New Roman" w:hAnsi="Times New Roman" w:cs="Times New Roman"/>
          <w:sz w:val="18"/>
          <w:szCs w:val="18"/>
        </w:rPr>
        <w:t xml:space="preserve">В тарифной смете </w:t>
      </w:r>
      <w:r w:rsidR="00B87A1C" w:rsidRPr="00402BD5">
        <w:rPr>
          <w:rFonts w:ascii="Times New Roman" w:hAnsi="Times New Roman" w:cs="Times New Roman"/>
          <w:sz w:val="18"/>
          <w:szCs w:val="18"/>
        </w:rPr>
        <w:t>на 2020</w:t>
      </w:r>
      <w:r w:rsidRPr="00402BD5">
        <w:rPr>
          <w:rFonts w:ascii="Times New Roman" w:hAnsi="Times New Roman" w:cs="Times New Roman"/>
          <w:sz w:val="18"/>
          <w:szCs w:val="18"/>
        </w:rPr>
        <w:t xml:space="preserve"> г. утвержден объем передачи электрической энергии в размере 3</w:t>
      </w:r>
      <w:r w:rsidR="00B87A1C" w:rsidRPr="00402BD5">
        <w:rPr>
          <w:rFonts w:ascii="Times New Roman" w:hAnsi="Times New Roman" w:cs="Times New Roman"/>
          <w:sz w:val="18"/>
          <w:szCs w:val="18"/>
        </w:rPr>
        <w:t> </w:t>
      </w:r>
      <w:r w:rsidR="003878A4" w:rsidRPr="00402BD5">
        <w:rPr>
          <w:rFonts w:ascii="Times New Roman" w:hAnsi="Times New Roman" w:cs="Times New Roman"/>
          <w:sz w:val="18"/>
          <w:szCs w:val="18"/>
        </w:rPr>
        <w:t>6</w:t>
      </w:r>
      <w:r w:rsidR="00B87A1C" w:rsidRPr="00402BD5">
        <w:rPr>
          <w:rFonts w:ascii="Times New Roman" w:hAnsi="Times New Roman" w:cs="Times New Roman"/>
          <w:sz w:val="18"/>
          <w:szCs w:val="18"/>
        </w:rPr>
        <w:t>59 211</w:t>
      </w:r>
      <w:r w:rsidRPr="00402BD5">
        <w:rPr>
          <w:rFonts w:ascii="Times New Roman" w:hAnsi="Times New Roman" w:cs="Times New Roman"/>
          <w:sz w:val="18"/>
          <w:szCs w:val="18"/>
        </w:rPr>
        <w:t xml:space="preserve"> тыс. </w:t>
      </w:r>
      <w:proofErr w:type="spellStart"/>
      <w:r w:rsidRPr="00402BD5">
        <w:rPr>
          <w:rFonts w:ascii="Times New Roman" w:hAnsi="Times New Roman" w:cs="Times New Roman"/>
          <w:sz w:val="18"/>
          <w:szCs w:val="18"/>
        </w:rPr>
        <w:t>кВтч</w:t>
      </w:r>
      <w:proofErr w:type="spellEnd"/>
      <w:r w:rsidRPr="00402BD5">
        <w:rPr>
          <w:rFonts w:ascii="Times New Roman" w:hAnsi="Times New Roman" w:cs="Times New Roman"/>
          <w:sz w:val="18"/>
          <w:szCs w:val="18"/>
        </w:rPr>
        <w:t xml:space="preserve">, в том числе: безвозмездный – </w:t>
      </w:r>
      <w:r w:rsidR="00B87A1C" w:rsidRPr="00402BD5">
        <w:rPr>
          <w:rFonts w:ascii="Times New Roman" w:hAnsi="Times New Roman" w:cs="Times New Roman"/>
          <w:sz w:val="18"/>
          <w:szCs w:val="18"/>
        </w:rPr>
        <w:t>52</w:t>
      </w:r>
      <w:r w:rsidR="00A07A65" w:rsidRPr="00402BD5">
        <w:rPr>
          <w:rFonts w:ascii="Times New Roman" w:hAnsi="Times New Roman" w:cs="Times New Roman"/>
          <w:sz w:val="18"/>
          <w:szCs w:val="18"/>
        </w:rPr>
        <w:t xml:space="preserve"> 0</w:t>
      </w:r>
      <w:r w:rsidR="00B87A1C" w:rsidRPr="00402BD5">
        <w:rPr>
          <w:rFonts w:ascii="Times New Roman" w:hAnsi="Times New Roman" w:cs="Times New Roman"/>
          <w:sz w:val="18"/>
          <w:szCs w:val="18"/>
        </w:rPr>
        <w:t>15</w:t>
      </w:r>
      <w:r w:rsidRPr="00402BD5">
        <w:rPr>
          <w:rFonts w:ascii="Times New Roman" w:hAnsi="Times New Roman" w:cs="Times New Roman"/>
          <w:sz w:val="18"/>
          <w:szCs w:val="18"/>
        </w:rPr>
        <w:t xml:space="preserve"> тыс. </w:t>
      </w:r>
      <w:proofErr w:type="spellStart"/>
      <w:r w:rsidRPr="00402BD5">
        <w:rPr>
          <w:rFonts w:ascii="Times New Roman" w:hAnsi="Times New Roman" w:cs="Times New Roman"/>
          <w:sz w:val="18"/>
          <w:szCs w:val="18"/>
        </w:rPr>
        <w:t>кВтч</w:t>
      </w:r>
      <w:proofErr w:type="spellEnd"/>
      <w:r w:rsidRPr="00402BD5">
        <w:rPr>
          <w:rFonts w:ascii="Times New Roman" w:hAnsi="Times New Roman" w:cs="Times New Roman"/>
          <w:sz w:val="18"/>
          <w:szCs w:val="18"/>
        </w:rPr>
        <w:t>, оказываемых услуг – 3</w:t>
      </w:r>
      <w:r w:rsidR="00A07A65" w:rsidRPr="00402BD5">
        <w:rPr>
          <w:rFonts w:ascii="Times New Roman" w:hAnsi="Times New Roman" w:cs="Times New Roman"/>
          <w:sz w:val="18"/>
          <w:szCs w:val="18"/>
        </w:rPr>
        <w:t> 6</w:t>
      </w:r>
      <w:r w:rsidR="00B87A1C" w:rsidRPr="00402BD5">
        <w:rPr>
          <w:rFonts w:ascii="Times New Roman" w:hAnsi="Times New Roman" w:cs="Times New Roman"/>
          <w:sz w:val="18"/>
          <w:szCs w:val="18"/>
        </w:rPr>
        <w:t>07</w:t>
      </w:r>
      <w:r w:rsidR="00A07A65" w:rsidRPr="00402BD5">
        <w:rPr>
          <w:rFonts w:ascii="Times New Roman" w:hAnsi="Times New Roman" w:cs="Times New Roman"/>
          <w:sz w:val="18"/>
          <w:szCs w:val="18"/>
        </w:rPr>
        <w:t xml:space="preserve"> </w:t>
      </w:r>
      <w:r w:rsidR="00B87A1C" w:rsidRPr="00402BD5">
        <w:rPr>
          <w:rFonts w:ascii="Times New Roman" w:hAnsi="Times New Roman" w:cs="Times New Roman"/>
          <w:sz w:val="18"/>
          <w:szCs w:val="18"/>
        </w:rPr>
        <w:t>197</w:t>
      </w:r>
      <w:r w:rsidRPr="00402BD5">
        <w:rPr>
          <w:rFonts w:ascii="Times New Roman" w:hAnsi="Times New Roman" w:cs="Times New Roman"/>
          <w:sz w:val="18"/>
          <w:szCs w:val="18"/>
        </w:rPr>
        <w:t xml:space="preserve"> тыс. </w:t>
      </w:r>
      <w:proofErr w:type="spellStart"/>
      <w:r w:rsidRPr="00402BD5">
        <w:rPr>
          <w:rFonts w:ascii="Times New Roman" w:hAnsi="Times New Roman" w:cs="Times New Roman"/>
          <w:sz w:val="18"/>
          <w:szCs w:val="18"/>
        </w:rPr>
        <w:t>кВтч</w:t>
      </w:r>
      <w:proofErr w:type="spellEnd"/>
      <w:r w:rsidRPr="00402BD5">
        <w:rPr>
          <w:rFonts w:ascii="Times New Roman" w:hAnsi="Times New Roman" w:cs="Times New Roman"/>
          <w:sz w:val="18"/>
          <w:szCs w:val="18"/>
        </w:rPr>
        <w:t xml:space="preserve">. Фактически сложившиеся показатели составили: общий объем передачи - </w:t>
      </w:r>
      <w:r w:rsidRPr="00402BD5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B87A1C" w:rsidRPr="00402BD5">
        <w:rPr>
          <w:rFonts w:ascii="Times New Roman" w:eastAsia="Times New Roman" w:hAnsi="Times New Roman" w:cs="Times New Roman"/>
          <w:sz w:val="18"/>
          <w:szCs w:val="18"/>
          <w:lang w:eastAsia="ru-RU"/>
        </w:rPr>
        <w:t> 772 815</w:t>
      </w:r>
      <w:r w:rsidRPr="00402B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07A65" w:rsidRPr="00402BD5">
        <w:rPr>
          <w:rFonts w:ascii="Times New Roman" w:hAnsi="Times New Roman" w:cs="Times New Roman"/>
          <w:sz w:val="18"/>
          <w:szCs w:val="18"/>
        </w:rPr>
        <w:t xml:space="preserve">тыс. </w:t>
      </w:r>
      <w:proofErr w:type="spellStart"/>
      <w:r w:rsidR="00A07A65" w:rsidRPr="00402BD5">
        <w:rPr>
          <w:rFonts w:ascii="Times New Roman" w:hAnsi="Times New Roman" w:cs="Times New Roman"/>
          <w:sz w:val="18"/>
          <w:szCs w:val="18"/>
        </w:rPr>
        <w:t>кВтч</w:t>
      </w:r>
      <w:proofErr w:type="spellEnd"/>
      <w:r w:rsidR="00A07A65" w:rsidRPr="00402BD5">
        <w:rPr>
          <w:rFonts w:ascii="Times New Roman" w:hAnsi="Times New Roman" w:cs="Times New Roman"/>
          <w:sz w:val="18"/>
          <w:szCs w:val="18"/>
        </w:rPr>
        <w:t>, безвозмездный – 5</w:t>
      </w:r>
      <w:r w:rsidR="00B87A1C" w:rsidRPr="00402BD5">
        <w:rPr>
          <w:rFonts w:ascii="Times New Roman" w:hAnsi="Times New Roman" w:cs="Times New Roman"/>
          <w:sz w:val="18"/>
          <w:szCs w:val="18"/>
        </w:rPr>
        <w:t>1</w:t>
      </w:r>
      <w:r w:rsidR="00A07A65" w:rsidRPr="00402BD5">
        <w:rPr>
          <w:rFonts w:ascii="Times New Roman" w:hAnsi="Times New Roman" w:cs="Times New Roman"/>
          <w:sz w:val="18"/>
          <w:szCs w:val="18"/>
        </w:rPr>
        <w:t xml:space="preserve"> </w:t>
      </w:r>
      <w:r w:rsidR="00B87A1C" w:rsidRPr="00402BD5">
        <w:rPr>
          <w:rFonts w:ascii="Times New Roman" w:hAnsi="Times New Roman" w:cs="Times New Roman"/>
          <w:sz w:val="18"/>
          <w:szCs w:val="18"/>
        </w:rPr>
        <w:t>479</w:t>
      </w:r>
      <w:r w:rsidRPr="00402BD5">
        <w:rPr>
          <w:rFonts w:ascii="Times New Roman" w:hAnsi="Times New Roman" w:cs="Times New Roman"/>
          <w:sz w:val="18"/>
          <w:szCs w:val="18"/>
        </w:rPr>
        <w:t xml:space="preserve"> тыс. </w:t>
      </w:r>
      <w:proofErr w:type="spellStart"/>
      <w:r w:rsidRPr="00402BD5">
        <w:rPr>
          <w:rFonts w:ascii="Times New Roman" w:hAnsi="Times New Roman" w:cs="Times New Roman"/>
          <w:sz w:val="18"/>
          <w:szCs w:val="18"/>
        </w:rPr>
        <w:t>кВтч</w:t>
      </w:r>
      <w:proofErr w:type="spellEnd"/>
      <w:r w:rsidRPr="00402BD5">
        <w:rPr>
          <w:rFonts w:ascii="Times New Roman" w:hAnsi="Times New Roman" w:cs="Times New Roman"/>
          <w:sz w:val="18"/>
          <w:szCs w:val="18"/>
        </w:rPr>
        <w:t xml:space="preserve">, оказанных услуг – </w:t>
      </w:r>
      <w:r w:rsidRPr="00402BD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3</w:t>
      </w:r>
      <w:r w:rsidR="00F27641" w:rsidRPr="00402BD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 721 336</w:t>
      </w:r>
      <w:r w:rsidRPr="00402BD5">
        <w:rPr>
          <w:rFonts w:ascii="Times New Roman" w:hAnsi="Times New Roman" w:cs="Times New Roman"/>
          <w:sz w:val="18"/>
          <w:szCs w:val="18"/>
        </w:rPr>
        <w:t xml:space="preserve"> тыс. </w:t>
      </w:r>
      <w:proofErr w:type="spellStart"/>
      <w:r w:rsidRPr="00402BD5">
        <w:rPr>
          <w:rFonts w:ascii="Times New Roman" w:hAnsi="Times New Roman" w:cs="Times New Roman"/>
          <w:sz w:val="18"/>
          <w:szCs w:val="18"/>
        </w:rPr>
        <w:t>кВтч</w:t>
      </w:r>
      <w:proofErr w:type="spellEnd"/>
      <w:r w:rsidRPr="00402BD5">
        <w:rPr>
          <w:rFonts w:ascii="Times New Roman" w:hAnsi="Times New Roman" w:cs="Times New Roman"/>
          <w:sz w:val="18"/>
          <w:szCs w:val="18"/>
        </w:rPr>
        <w:t xml:space="preserve"> соответственно. </w:t>
      </w:r>
      <w:r w:rsidR="008413B4" w:rsidRPr="00402BD5">
        <w:rPr>
          <w:rFonts w:ascii="Times New Roman" w:hAnsi="Times New Roman" w:cs="Times New Roman"/>
          <w:sz w:val="18"/>
          <w:szCs w:val="18"/>
        </w:rPr>
        <w:t>Увеличение фактического объема передачи электроэнергии произошло за счет</w:t>
      </w:r>
      <w:r w:rsidR="008413B4">
        <w:rPr>
          <w:rFonts w:ascii="Times New Roman" w:hAnsi="Times New Roman" w:cs="Times New Roman"/>
        </w:rPr>
        <w:t xml:space="preserve"> </w:t>
      </w:r>
      <w:r w:rsidR="008413B4" w:rsidRPr="00402BD5">
        <w:rPr>
          <w:rFonts w:ascii="Times New Roman" w:hAnsi="Times New Roman" w:cs="Times New Roman"/>
          <w:sz w:val="18"/>
          <w:szCs w:val="18"/>
        </w:rPr>
        <w:t>увеличения объемов передачи электроэнергии потребителям услуг АО «</w:t>
      </w:r>
      <w:r w:rsidR="00F27641" w:rsidRPr="00402BD5">
        <w:rPr>
          <w:rFonts w:ascii="Times New Roman" w:hAnsi="Times New Roman" w:cs="Times New Roman"/>
          <w:sz w:val="18"/>
          <w:szCs w:val="18"/>
        </w:rPr>
        <w:t>О</w:t>
      </w:r>
      <w:r w:rsidR="008413B4" w:rsidRPr="00402BD5">
        <w:rPr>
          <w:rFonts w:ascii="Times New Roman" w:hAnsi="Times New Roman" w:cs="Times New Roman"/>
          <w:sz w:val="18"/>
          <w:szCs w:val="18"/>
        </w:rPr>
        <w:t>Э</w:t>
      </w:r>
      <w:r w:rsidR="00F27641" w:rsidRPr="00402BD5">
        <w:rPr>
          <w:rFonts w:ascii="Times New Roman" w:hAnsi="Times New Roman" w:cs="Times New Roman"/>
          <w:sz w:val="18"/>
          <w:szCs w:val="18"/>
        </w:rPr>
        <w:t>С</w:t>
      </w:r>
      <w:r w:rsidR="008413B4" w:rsidRPr="00402BD5">
        <w:rPr>
          <w:rFonts w:ascii="Times New Roman" w:hAnsi="Times New Roman" w:cs="Times New Roman"/>
          <w:sz w:val="18"/>
          <w:szCs w:val="18"/>
        </w:rPr>
        <w:t>К».</w:t>
      </w:r>
    </w:p>
    <w:p w:rsidR="00510B71" w:rsidRPr="00402BD5" w:rsidRDefault="00510B71" w:rsidP="004D379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2BD5">
        <w:rPr>
          <w:rFonts w:ascii="Times New Roman" w:hAnsi="Times New Roman" w:cs="Times New Roman"/>
          <w:b/>
          <w:sz w:val="20"/>
          <w:szCs w:val="20"/>
        </w:rPr>
        <w:t>О проводимой работе с потребителями регулируемых услуг</w:t>
      </w:r>
    </w:p>
    <w:p w:rsidR="00510B71" w:rsidRPr="00402BD5" w:rsidRDefault="00510B71" w:rsidP="004D3797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18"/>
          <w:szCs w:val="18"/>
        </w:rPr>
      </w:pPr>
      <w:r w:rsidRPr="00402BD5">
        <w:rPr>
          <w:rFonts w:ascii="Times New Roman" w:hAnsi="Times New Roman" w:cs="Times New Roman"/>
          <w:bCs/>
          <w:sz w:val="18"/>
          <w:szCs w:val="18"/>
        </w:rPr>
        <w:t>Основная цель в работе с потребителями регулируемых услуг (товаров, работ):</w:t>
      </w:r>
    </w:p>
    <w:p w:rsidR="00510B71" w:rsidRPr="00402BD5" w:rsidRDefault="00510B71" w:rsidP="004D3797">
      <w:pPr>
        <w:pStyle w:val="a3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r w:rsidRPr="00402BD5">
        <w:rPr>
          <w:rFonts w:ascii="Times New Roman" w:hAnsi="Times New Roman" w:cs="Times New Roman"/>
          <w:sz w:val="18"/>
          <w:szCs w:val="18"/>
        </w:rPr>
        <w:t>Качественное и бесперебойное предоставление услуг по передаче электрической энергии и повышение удовлетворенности потребителей качеством предоставляемых услуг.</w:t>
      </w:r>
    </w:p>
    <w:p w:rsidR="00510B71" w:rsidRPr="00402BD5" w:rsidRDefault="00510B71" w:rsidP="004D3797">
      <w:pPr>
        <w:pStyle w:val="a3"/>
        <w:tabs>
          <w:tab w:val="left" w:pos="709"/>
        </w:tabs>
        <w:spacing w:after="0" w:line="240" w:lineRule="auto"/>
        <w:ind w:left="0" w:firstLine="567"/>
        <w:rPr>
          <w:rFonts w:ascii="Times New Roman" w:hAnsi="Times New Roman" w:cs="Times New Roman"/>
          <w:sz w:val="18"/>
          <w:szCs w:val="18"/>
        </w:rPr>
      </w:pPr>
      <w:r w:rsidRPr="00402BD5">
        <w:rPr>
          <w:rFonts w:ascii="Times New Roman" w:hAnsi="Times New Roman" w:cs="Times New Roman"/>
          <w:sz w:val="18"/>
          <w:szCs w:val="18"/>
        </w:rPr>
        <w:t>Основные задачи по работе с потребителями регулируемых услуг:</w:t>
      </w:r>
    </w:p>
    <w:p w:rsidR="00510B71" w:rsidRPr="00402BD5" w:rsidRDefault="00510B71" w:rsidP="004D3797">
      <w:pPr>
        <w:pStyle w:val="a3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r w:rsidRPr="00402BD5">
        <w:rPr>
          <w:rFonts w:ascii="Times New Roman" w:hAnsi="Times New Roman" w:cs="Times New Roman"/>
          <w:sz w:val="18"/>
          <w:szCs w:val="18"/>
        </w:rPr>
        <w:t>Своевременное заключение договоров на оптовом рынке электрической энергии;</w:t>
      </w:r>
    </w:p>
    <w:p w:rsidR="00510B71" w:rsidRPr="00402BD5" w:rsidRDefault="00510B71" w:rsidP="004D3797">
      <w:pPr>
        <w:pStyle w:val="a3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r w:rsidRPr="00402BD5">
        <w:rPr>
          <w:rFonts w:ascii="Times New Roman" w:hAnsi="Times New Roman" w:cs="Times New Roman"/>
          <w:sz w:val="18"/>
          <w:szCs w:val="18"/>
        </w:rPr>
        <w:t>Контроль за соблюдением субъектами рынка условий и взаимных обязательств по заключаемым договорам;</w:t>
      </w:r>
    </w:p>
    <w:p w:rsidR="00510B71" w:rsidRPr="00402BD5" w:rsidRDefault="00510B71" w:rsidP="004D3797">
      <w:pPr>
        <w:pStyle w:val="a3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r w:rsidRPr="00402BD5">
        <w:rPr>
          <w:rFonts w:ascii="Times New Roman" w:hAnsi="Times New Roman" w:cs="Times New Roman"/>
          <w:sz w:val="18"/>
          <w:szCs w:val="18"/>
        </w:rPr>
        <w:t>Предоставление мощностей потребителям в запрашиваемых объемах (выдача технических условий).</w:t>
      </w:r>
    </w:p>
    <w:p w:rsidR="003916DB" w:rsidRPr="00402BD5" w:rsidRDefault="00510B71" w:rsidP="004D3797">
      <w:pPr>
        <w:pStyle w:val="a3"/>
        <w:spacing w:after="0" w:line="240" w:lineRule="auto"/>
        <w:ind w:left="0" w:firstLine="556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402BD5">
        <w:rPr>
          <w:rFonts w:ascii="Times New Roman" w:hAnsi="Times New Roman" w:cs="Times New Roman"/>
          <w:bCs/>
          <w:sz w:val="18"/>
          <w:szCs w:val="18"/>
        </w:rPr>
        <w:t>Анализ уровня удовлетворенности потребителей услугами АО «</w:t>
      </w:r>
      <w:r w:rsidR="00AD23F3" w:rsidRPr="00402BD5">
        <w:rPr>
          <w:rFonts w:ascii="Times New Roman" w:hAnsi="Times New Roman" w:cs="Times New Roman"/>
          <w:bCs/>
          <w:sz w:val="18"/>
          <w:szCs w:val="18"/>
        </w:rPr>
        <w:t>О</w:t>
      </w:r>
      <w:r w:rsidRPr="00402BD5">
        <w:rPr>
          <w:rFonts w:ascii="Times New Roman" w:hAnsi="Times New Roman" w:cs="Times New Roman"/>
          <w:bCs/>
          <w:sz w:val="18"/>
          <w:szCs w:val="18"/>
        </w:rPr>
        <w:t>Э</w:t>
      </w:r>
      <w:r w:rsidR="00AD23F3" w:rsidRPr="00402BD5">
        <w:rPr>
          <w:rFonts w:ascii="Times New Roman" w:hAnsi="Times New Roman" w:cs="Times New Roman"/>
          <w:bCs/>
          <w:sz w:val="18"/>
          <w:szCs w:val="18"/>
        </w:rPr>
        <w:t>С</w:t>
      </w:r>
      <w:r w:rsidRPr="00402BD5">
        <w:rPr>
          <w:rFonts w:ascii="Times New Roman" w:hAnsi="Times New Roman" w:cs="Times New Roman"/>
          <w:bCs/>
          <w:sz w:val="18"/>
          <w:szCs w:val="18"/>
        </w:rPr>
        <w:t>К» по данным анкети</w:t>
      </w:r>
      <w:r w:rsidR="00A07A65" w:rsidRPr="00402BD5">
        <w:rPr>
          <w:rFonts w:ascii="Times New Roman" w:hAnsi="Times New Roman" w:cs="Times New Roman"/>
          <w:bCs/>
          <w:sz w:val="18"/>
          <w:szCs w:val="18"/>
        </w:rPr>
        <w:t xml:space="preserve">рования. </w:t>
      </w:r>
    </w:p>
    <w:p w:rsidR="00A07A65" w:rsidRPr="00402BD5" w:rsidRDefault="00A07A65" w:rsidP="004D3797">
      <w:pPr>
        <w:pStyle w:val="a3"/>
        <w:spacing w:after="0" w:line="240" w:lineRule="auto"/>
        <w:ind w:left="0" w:firstLine="556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402BD5">
        <w:rPr>
          <w:rFonts w:ascii="Times New Roman" w:hAnsi="Times New Roman" w:cs="Times New Roman"/>
          <w:bCs/>
          <w:sz w:val="18"/>
          <w:szCs w:val="18"/>
        </w:rPr>
        <w:t>Анкетирование проводилось с участием всех субъектов рынка, с которыми заключены договора на оказание услуг по передаче электроэнергии в сетях АО «</w:t>
      </w:r>
      <w:r w:rsidR="00AD23F3" w:rsidRPr="00402BD5">
        <w:rPr>
          <w:rFonts w:ascii="Times New Roman" w:hAnsi="Times New Roman" w:cs="Times New Roman"/>
          <w:bCs/>
          <w:sz w:val="18"/>
          <w:szCs w:val="18"/>
        </w:rPr>
        <w:t>О</w:t>
      </w:r>
      <w:r w:rsidRPr="00402BD5">
        <w:rPr>
          <w:rFonts w:ascii="Times New Roman" w:hAnsi="Times New Roman" w:cs="Times New Roman"/>
          <w:bCs/>
          <w:sz w:val="18"/>
          <w:szCs w:val="18"/>
        </w:rPr>
        <w:t>Э</w:t>
      </w:r>
      <w:r w:rsidR="00AD23F3" w:rsidRPr="00402BD5">
        <w:rPr>
          <w:rFonts w:ascii="Times New Roman" w:hAnsi="Times New Roman" w:cs="Times New Roman"/>
          <w:bCs/>
          <w:sz w:val="18"/>
          <w:szCs w:val="18"/>
        </w:rPr>
        <w:t>С</w:t>
      </w:r>
      <w:r w:rsidRPr="00402BD5">
        <w:rPr>
          <w:rFonts w:ascii="Times New Roman" w:hAnsi="Times New Roman" w:cs="Times New Roman"/>
          <w:bCs/>
          <w:sz w:val="18"/>
          <w:szCs w:val="18"/>
        </w:rPr>
        <w:t xml:space="preserve">К». Субъектам рынка было направлено </w:t>
      </w:r>
      <w:r w:rsidR="00385F44" w:rsidRPr="00402BD5">
        <w:rPr>
          <w:rFonts w:ascii="Times New Roman" w:hAnsi="Times New Roman" w:cs="Times New Roman"/>
          <w:bCs/>
          <w:sz w:val="18"/>
          <w:szCs w:val="18"/>
        </w:rPr>
        <w:t>31</w:t>
      </w:r>
      <w:r w:rsidRPr="00402BD5">
        <w:rPr>
          <w:rFonts w:ascii="Times New Roman" w:hAnsi="Times New Roman" w:cs="Times New Roman"/>
          <w:bCs/>
          <w:sz w:val="18"/>
          <w:szCs w:val="18"/>
        </w:rPr>
        <w:t xml:space="preserve"> анкет</w:t>
      </w:r>
      <w:r w:rsidR="00385F44" w:rsidRPr="00402BD5">
        <w:rPr>
          <w:rFonts w:ascii="Times New Roman" w:hAnsi="Times New Roman" w:cs="Times New Roman"/>
          <w:bCs/>
          <w:sz w:val="18"/>
          <w:szCs w:val="18"/>
        </w:rPr>
        <w:t>а</w:t>
      </w:r>
      <w:r w:rsidRPr="00402BD5">
        <w:rPr>
          <w:rFonts w:ascii="Times New Roman" w:hAnsi="Times New Roman" w:cs="Times New Roman"/>
          <w:bCs/>
          <w:sz w:val="18"/>
          <w:szCs w:val="18"/>
        </w:rPr>
        <w:t>, возврат анкет составил 100%.</w:t>
      </w:r>
    </w:p>
    <w:p w:rsidR="00A07A65" w:rsidRPr="00402BD5" w:rsidRDefault="00A07A65" w:rsidP="004D3797">
      <w:pPr>
        <w:pStyle w:val="a3"/>
        <w:tabs>
          <w:tab w:val="left" w:pos="709"/>
        </w:tabs>
        <w:spacing w:after="0" w:line="240" w:lineRule="auto"/>
        <w:ind w:left="0" w:firstLine="567"/>
        <w:rPr>
          <w:rFonts w:ascii="Times New Roman" w:hAnsi="Times New Roman" w:cs="Times New Roman"/>
          <w:sz w:val="18"/>
          <w:szCs w:val="18"/>
        </w:rPr>
      </w:pPr>
      <w:r w:rsidRPr="00402BD5">
        <w:rPr>
          <w:rFonts w:ascii="Times New Roman" w:hAnsi="Times New Roman" w:cs="Times New Roman"/>
          <w:sz w:val="18"/>
          <w:szCs w:val="18"/>
        </w:rPr>
        <w:t>Вопросы анкеты были направлены на оценку 3 основных направлений:</w:t>
      </w:r>
    </w:p>
    <w:p w:rsidR="00E44DA1" w:rsidRPr="00402BD5" w:rsidRDefault="006A37B5" w:rsidP="004D3797">
      <w:pPr>
        <w:pStyle w:val="a3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r w:rsidRPr="00402BD5">
        <w:rPr>
          <w:rFonts w:ascii="Times New Roman" w:hAnsi="Times New Roman" w:cs="Times New Roman"/>
          <w:sz w:val="18"/>
          <w:szCs w:val="18"/>
        </w:rPr>
        <w:t>Коммуникация и партнерство (3 вопроса)</w:t>
      </w:r>
    </w:p>
    <w:p w:rsidR="00E44DA1" w:rsidRPr="00402BD5" w:rsidRDefault="006A37B5" w:rsidP="004D3797">
      <w:pPr>
        <w:pStyle w:val="a3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r w:rsidRPr="00402BD5">
        <w:rPr>
          <w:rFonts w:ascii="Times New Roman" w:hAnsi="Times New Roman" w:cs="Times New Roman"/>
          <w:sz w:val="18"/>
          <w:szCs w:val="18"/>
        </w:rPr>
        <w:lastRenderedPageBreak/>
        <w:t>Качество обслуживания (2 вопроса)</w:t>
      </w:r>
    </w:p>
    <w:p w:rsidR="00E44DA1" w:rsidRPr="00402BD5" w:rsidRDefault="006A37B5" w:rsidP="004D3797">
      <w:pPr>
        <w:pStyle w:val="a3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r w:rsidRPr="00402BD5">
        <w:rPr>
          <w:rFonts w:ascii="Times New Roman" w:hAnsi="Times New Roman" w:cs="Times New Roman"/>
          <w:sz w:val="18"/>
          <w:szCs w:val="18"/>
        </w:rPr>
        <w:t>Качество поставляемой электроэнергии (3 вопроса)</w:t>
      </w:r>
    </w:p>
    <w:p w:rsidR="00A07A65" w:rsidRPr="00402BD5" w:rsidRDefault="00A07A65" w:rsidP="004D3797">
      <w:pPr>
        <w:pStyle w:val="a3"/>
        <w:tabs>
          <w:tab w:val="left" w:pos="709"/>
        </w:tabs>
        <w:spacing w:after="0" w:line="240" w:lineRule="auto"/>
        <w:ind w:left="0" w:firstLine="567"/>
        <w:rPr>
          <w:rFonts w:ascii="Times New Roman" w:hAnsi="Times New Roman" w:cs="Times New Roman"/>
          <w:sz w:val="18"/>
          <w:szCs w:val="18"/>
        </w:rPr>
      </w:pPr>
      <w:r w:rsidRPr="00402BD5">
        <w:rPr>
          <w:rFonts w:ascii="Times New Roman" w:hAnsi="Times New Roman" w:cs="Times New Roman"/>
          <w:sz w:val="18"/>
          <w:szCs w:val="18"/>
        </w:rPr>
        <w:t>Основные замечания и предложения, поступившие от субъектов рынка:</w:t>
      </w:r>
    </w:p>
    <w:p w:rsidR="00E44DA1" w:rsidRPr="00402BD5" w:rsidRDefault="006A37B5" w:rsidP="004D3797">
      <w:pPr>
        <w:pStyle w:val="a3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r w:rsidRPr="00402BD5">
        <w:rPr>
          <w:rFonts w:ascii="Times New Roman" w:hAnsi="Times New Roman" w:cs="Times New Roman"/>
          <w:sz w:val="18"/>
          <w:szCs w:val="18"/>
        </w:rPr>
        <w:t>Не всегда предупреждают о плановых отключениях э\э</w:t>
      </w:r>
    </w:p>
    <w:p w:rsidR="00E44DA1" w:rsidRPr="00402BD5" w:rsidRDefault="006A37B5" w:rsidP="004D3797">
      <w:pPr>
        <w:pStyle w:val="a3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r w:rsidRPr="00402BD5">
        <w:rPr>
          <w:rFonts w:ascii="Times New Roman" w:hAnsi="Times New Roman" w:cs="Times New Roman"/>
          <w:sz w:val="18"/>
          <w:szCs w:val="18"/>
        </w:rPr>
        <w:t>Не всегда имеется информа</w:t>
      </w:r>
      <w:r w:rsidR="00AD23F3" w:rsidRPr="00402BD5">
        <w:rPr>
          <w:rFonts w:ascii="Times New Roman" w:hAnsi="Times New Roman" w:cs="Times New Roman"/>
          <w:sz w:val="18"/>
          <w:szCs w:val="18"/>
        </w:rPr>
        <w:t>ция по ответственным лицам АО «О</w:t>
      </w:r>
      <w:r w:rsidRPr="00402BD5">
        <w:rPr>
          <w:rFonts w:ascii="Times New Roman" w:hAnsi="Times New Roman" w:cs="Times New Roman"/>
          <w:sz w:val="18"/>
          <w:szCs w:val="18"/>
        </w:rPr>
        <w:t>Э</w:t>
      </w:r>
      <w:r w:rsidR="00AD23F3" w:rsidRPr="00402BD5">
        <w:rPr>
          <w:rFonts w:ascii="Times New Roman" w:hAnsi="Times New Roman" w:cs="Times New Roman"/>
          <w:sz w:val="18"/>
          <w:szCs w:val="18"/>
        </w:rPr>
        <w:t>С</w:t>
      </w:r>
      <w:r w:rsidRPr="00402BD5">
        <w:rPr>
          <w:rFonts w:ascii="Times New Roman" w:hAnsi="Times New Roman" w:cs="Times New Roman"/>
          <w:sz w:val="18"/>
          <w:szCs w:val="18"/>
        </w:rPr>
        <w:t>К»</w:t>
      </w:r>
    </w:p>
    <w:p w:rsidR="00A07A65" w:rsidRPr="00402BD5" w:rsidRDefault="00AD23F3" w:rsidP="004D3797">
      <w:pPr>
        <w:pStyle w:val="a3"/>
        <w:tabs>
          <w:tab w:val="left" w:pos="709"/>
        </w:tabs>
        <w:spacing w:after="0" w:line="240" w:lineRule="auto"/>
        <w:ind w:left="0" w:firstLine="567"/>
        <w:rPr>
          <w:rFonts w:ascii="Times New Roman" w:hAnsi="Times New Roman" w:cs="Times New Roman"/>
          <w:sz w:val="18"/>
          <w:szCs w:val="18"/>
        </w:rPr>
      </w:pPr>
      <w:r w:rsidRPr="00402BD5">
        <w:rPr>
          <w:rFonts w:ascii="Times New Roman" w:hAnsi="Times New Roman" w:cs="Times New Roman"/>
          <w:sz w:val="18"/>
          <w:szCs w:val="18"/>
        </w:rPr>
        <w:t>По результатам работы за 2020</w:t>
      </w:r>
      <w:r w:rsidR="00A07A65" w:rsidRPr="00402BD5">
        <w:rPr>
          <w:rFonts w:ascii="Times New Roman" w:hAnsi="Times New Roman" w:cs="Times New Roman"/>
          <w:sz w:val="18"/>
          <w:szCs w:val="18"/>
        </w:rPr>
        <w:t xml:space="preserve"> год, удовлетворенность потребителей услуг</w:t>
      </w:r>
      <w:r w:rsidRPr="00402BD5">
        <w:rPr>
          <w:rFonts w:ascii="Times New Roman" w:hAnsi="Times New Roman" w:cs="Times New Roman"/>
          <w:sz w:val="18"/>
          <w:szCs w:val="18"/>
        </w:rPr>
        <w:t>ами, оказываемыми АО «О</w:t>
      </w:r>
      <w:r w:rsidR="00A07A65" w:rsidRPr="00402BD5">
        <w:rPr>
          <w:rFonts w:ascii="Times New Roman" w:hAnsi="Times New Roman" w:cs="Times New Roman"/>
          <w:sz w:val="18"/>
          <w:szCs w:val="18"/>
        </w:rPr>
        <w:t>Э</w:t>
      </w:r>
      <w:r w:rsidRPr="00402BD5">
        <w:rPr>
          <w:rFonts w:ascii="Times New Roman" w:hAnsi="Times New Roman" w:cs="Times New Roman"/>
          <w:sz w:val="18"/>
          <w:szCs w:val="18"/>
        </w:rPr>
        <w:t>С</w:t>
      </w:r>
      <w:r w:rsidR="00A07A65" w:rsidRPr="00402BD5">
        <w:rPr>
          <w:rFonts w:ascii="Times New Roman" w:hAnsi="Times New Roman" w:cs="Times New Roman"/>
          <w:sz w:val="18"/>
          <w:szCs w:val="18"/>
        </w:rPr>
        <w:t>К», составила 95%.</w:t>
      </w:r>
    </w:p>
    <w:p w:rsidR="00510B71" w:rsidRPr="00402BD5" w:rsidRDefault="00510B71" w:rsidP="004D379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2BD5">
        <w:rPr>
          <w:rFonts w:ascii="Times New Roman" w:hAnsi="Times New Roman" w:cs="Times New Roman"/>
          <w:b/>
          <w:sz w:val="20"/>
          <w:szCs w:val="20"/>
        </w:rPr>
        <w:t>О возможных изменениях тарифов на регулируемые услуги, о перспективах деятельности (планы развития)</w:t>
      </w:r>
    </w:p>
    <w:p w:rsidR="00510B71" w:rsidRPr="00402BD5" w:rsidRDefault="00510B71" w:rsidP="004D3797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2BD5">
        <w:rPr>
          <w:rFonts w:ascii="Times New Roman" w:hAnsi="Times New Roman" w:cs="Times New Roman"/>
          <w:bCs/>
          <w:sz w:val="18"/>
          <w:szCs w:val="18"/>
        </w:rPr>
        <w:t xml:space="preserve">  </w:t>
      </w:r>
      <w:r w:rsidRPr="00402BD5">
        <w:rPr>
          <w:rFonts w:ascii="Times New Roman" w:hAnsi="Times New Roman" w:cs="Times New Roman"/>
          <w:bCs/>
          <w:sz w:val="18"/>
          <w:szCs w:val="18"/>
        </w:rPr>
        <w:tab/>
        <w:t>В соответствии с</w:t>
      </w:r>
      <w:r w:rsidRPr="00402BD5">
        <w:rPr>
          <w:rFonts w:ascii="Times New Roman" w:hAnsi="Times New Roman" w:cs="Times New Roman"/>
          <w:sz w:val="18"/>
          <w:szCs w:val="18"/>
        </w:rPr>
        <w:t xml:space="preserve"> п.1 ст.22 Закона РК </w:t>
      </w:r>
      <w:r w:rsidRPr="00402BD5">
        <w:rPr>
          <w:rFonts w:ascii="Times New Roman" w:hAnsi="Times New Roman" w:cs="Times New Roman"/>
          <w:bCs/>
          <w:sz w:val="18"/>
          <w:szCs w:val="18"/>
        </w:rPr>
        <w:t xml:space="preserve">«О естественных монополиях» от 27.12.2018 № 204-VI </w:t>
      </w:r>
      <w:r w:rsidRPr="00402BD5">
        <w:rPr>
          <w:rFonts w:ascii="Times New Roman" w:hAnsi="Times New Roman" w:cs="Times New Roman"/>
          <w:sz w:val="18"/>
          <w:szCs w:val="18"/>
        </w:rPr>
        <w:t xml:space="preserve">основаниями </w:t>
      </w:r>
      <w:proofErr w:type="gramStart"/>
      <w:r w:rsidRPr="00402BD5">
        <w:rPr>
          <w:rStyle w:val="s0"/>
          <w:sz w:val="18"/>
          <w:szCs w:val="18"/>
        </w:rPr>
        <w:t>изменения</w:t>
      </w:r>
      <w:proofErr w:type="gramEnd"/>
      <w:r w:rsidRPr="00402BD5">
        <w:rPr>
          <w:rStyle w:val="s0"/>
          <w:sz w:val="18"/>
          <w:szCs w:val="18"/>
        </w:rPr>
        <w:t xml:space="preserve"> утвержденного уполномоченным органом тарифа до истечения его срока действия являются:</w:t>
      </w:r>
    </w:p>
    <w:p w:rsidR="00510B71" w:rsidRPr="00402BD5" w:rsidRDefault="00510B71" w:rsidP="004D37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402BD5">
        <w:rPr>
          <w:rFonts w:ascii="Times New Roman" w:hAnsi="Times New Roman" w:cs="Times New Roman"/>
          <w:bCs/>
          <w:sz w:val="18"/>
          <w:szCs w:val="18"/>
        </w:rPr>
        <w:t>1) изменение стоимости стратегических товаров и (или) подлежащих государственному регулированию тарифов (цен) на транспортировку стратегических товаров;</w:t>
      </w:r>
    </w:p>
    <w:p w:rsidR="00510B71" w:rsidRPr="00402BD5" w:rsidRDefault="00510B71" w:rsidP="004D37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bookmarkStart w:id="2" w:name="SUB220102"/>
      <w:bookmarkEnd w:id="2"/>
      <w:r w:rsidRPr="00402BD5">
        <w:rPr>
          <w:rFonts w:ascii="Times New Roman" w:hAnsi="Times New Roman" w:cs="Times New Roman"/>
          <w:bCs/>
          <w:sz w:val="18"/>
          <w:szCs w:val="18"/>
        </w:rPr>
        <w:t>2) объявление чрезвычайной ситуации в соответствии с законодательством Республики Казахстан;</w:t>
      </w:r>
    </w:p>
    <w:p w:rsidR="00510B71" w:rsidRPr="00402BD5" w:rsidRDefault="00510B71" w:rsidP="004D37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bookmarkStart w:id="3" w:name="SUB220103"/>
      <w:bookmarkEnd w:id="3"/>
      <w:r w:rsidRPr="00402BD5">
        <w:rPr>
          <w:rFonts w:ascii="Times New Roman" w:hAnsi="Times New Roman" w:cs="Times New Roman"/>
          <w:bCs/>
          <w:sz w:val="18"/>
          <w:szCs w:val="18"/>
        </w:rPr>
        <w:t>3) изменение ставок налогов и других обязательных платежей в бюджет в соответствии с налоговым законодательством Республики Казахстан;</w:t>
      </w:r>
    </w:p>
    <w:p w:rsidR="00510B71" w:rsidRPr="00402BD5" w:rsidRDefault="00510B71" w:rsidP="004D37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bookmarkStart w:id="4" w:name="SUB220104"/>
      <w:bookmarkEnd w:id="4"/>
      <w:r w:rsidRPr="00402BD5">
        <w:rPr>
          <w:rFonts w:ascii="Times New Roman" w:hAnsi="Times New Roman" w:cs="Times New Roman"/>
          <w:bCs/>
          <w:sz w:val="18"/>
          <w:szCs w:val="18"/>
        </w:rPr>
        <w:t>4) изменение утвержденной инвестиционной программы в связи с реализацией государственных программ Республики Казахстан.</w:t>
      </w:r>
    </w:p>
    <w:p w:rsidR="00FA6FC8" w:rsidRPr="00402BD5" w:rsidRDefault="0026139E" w:rsidP="004D379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2BD5">
        <w:rPr>
          <w:rFonts w:ascii="Times New Roman" w:hAnsi="Times New Roman" w:cs="Times New Roman"/>
          <w:b/>
          <w:sz w:val="20"/>
          <w:szCs w:val="20"/>
        </w:rPr>
        <w:t>О п</w:t>
      </w:r>
      <w:r w:rsidR="00FA6FC8" w:rsidRPr="00402BD5">
        <w:rPr>
          <w:rFonts w:ascii="Times New Roman" w:hAnsi="Times New Roman" w:cs="Times New Roman"/>
          <w:b/>
          <w:sz w:val="20"/>
          <w:szCs w:val="20"/>
        </w:rPr>
        <w:t xml:space="preserve">роведение публичных слушаний по ежегодному отчету </w:t>
      </w:r>
      <w:r w:rsidR="00FA6FC8" w:rsidRPr="00402BD5">
        <w:rPr>
          <w:rFonts w:ascii="Times New Roman" w:hAnsi="Times New Roman" w:cs="Times New Roman"/>
          <w:b/>
          <w:bCs/>
          <w:sz w:val="20"/>
          <w:szCs w:val="20"/>
        </w:rPr>
        <w:t xml:space="preserve">перед потребителями </w:t>
      </w:r>
      <w:r w:rsidR="00193798" w:rsidRPr="00402BD5">
        <w:rPr>
          <w:rFonts w:ascii="Times New Roman" w:hAnsi="Times New Roman" w:cs="Times New Roman"/>
          <w:b/>
          <w:bCs/>
          <w:sz w:val="20"/>
          <w:szCs w:val="20"/>
        </w:rPr>
        <w:t xml:space="preserve">регулируемых услуг </w:t>
      </w:r>
      <w:r w:rsidR="00FA6FC8" w:rsidRPr="00402BD5">
        <w:rPr>
          <w:rFonts w:ascii="Times New Roman" w:hAnsi="Times New Roman" w:cs="Times New Roman"/>
          <w:b/>
          <w:bCs/>
          <w:sz w:val="20"/>
          <w:szCs w:val="20"/>
        </w:rPr>
        <w:t>и иными заинтересованными лицами</w:t>
      </w:r>
      <w:r w:rsidR="00FA6FC8" w:rsidRPr="00402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02BD5">
        <w:rPr>
          <w:rFonts w:ascii="Times New Roman" w:hAnsi="Times New Roman" w:cs="Times New Roman"/>
          <w:b/>
          <w:sz w:val="20"/>
          <w:szCs w:val="20"/>
        </w:rPr>
        <w:t>за 20</w:t>
      </w:r>
      <w:r w:rsidR="00E91F1F" w:rsidRPr="00402BD5">
        <w:rPr>
          <w:rFonts w:ascii="Times New Roman" w:hAnsi="Times New Roman" w:cs="Times New Roman"/>
          <w:b/>
          <w:sz w:val="20"/>
          <w:szCs w:val="20"/>
        </w:rPr>
        <w:t>20</w:t>
      </w:r>
      <w:r w:rsidRPr="00402BD5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424A93" w:rsidRPr="00402BD5" w:rsidRDefault="0026139E" w:rsidP="00CE020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18"/>
          <w:szCs w:val="18"/>
          <w:u w:val="single"/>
        </w:rPr>
      </w:pPr>
      <w:r w:rsidRPr="00402BD5">
        <w:rPr>
          <w:rFonts w:ascii="Times New Roman" w:hAnsi="Times New Roman" w:cs="Times New Roman"/>
          <w:sz w:val="18"/>
          <w:szCs w:val="18"/>
        </w:rPr>
        <w:t xml:space="preserve">Согласно </w:t>
      </w:r>
      <w:r w:rsidR="00F040E1" w:rsidRPr="00402BD5">
        <w:rPr>
          <w:rFonts w:ascii="Times New Roman" w:hAnsi="Times New Roman" w:cs="Times New Roman"/>
          <w:sz w:val="18"/>
          <w:szCs w:val="18"/>
        </w:rPr>
        <w:t>п.6</w:t>
      </w:r>
      <w:r w:rsidRPr="00402BD5">
        <w:rPr>
          <w:rFonts w:ascii="Times New Roman" w:hAnsi="Times New Roman" w:cs="Times New Roman"/>
          <w:sz w:val="18"/>
          <w:szCs w:val="18"/>
        </w:rPr>
        <w:t xml:space="preserve"> ст.</w:t>
      </w:r>
      <w:r w:rsidR="00F040E1" w:rsidRPr="00402BD5">
        <w:rPr>
          <w:rFonts w:ascii="Times New Roman" w:hAnsi="Times New Roman" w:cs="Times New Roman"/>
          <w:sz w:val="18"/>
          <w:szCs w:val="18"/>
        </w:rPr>
        <w:t>25</w:t>
      </w:r>
      <w:r w:rsidRPr="00402BD5">
        <w:rPr>
          <w:rFonts w:ascii="Times New Roman" w:hAnsi="Times New Roman" w:cs="Times New Roman"/>
          <w:sz w:val="18"/>
          <w:szCs w:val="18"/>
        </w:rPr>
        <w:t xml:space="preserve"> Закона </w:t>
      </w:r>
      <w:r w:rsidR="000F63A4" w:rsidRPr="00402BD5">
        <w:rPr>
          <w:rFonts w:ascii="Times New Roman" w:hAnsi="Times New Roman" w:cs="Times New Roman"/>
          <w:sz w:val="18"/>
          <w:szCs w:val="18"/>
        </w:rPr>
        <w:t xml:space="preserve">РК </w:t>
      </w:r>
      <w:r w:rsidRPr="00402BD5">
        <w:rPr>
          <w:rFonts w:ascii="Times New Roman" w:hAnsi="Times New Roman" w:cs="Times New Roman"/>
          <w:bCs/>
          <w:sz w:val="18"/>
          <w:szCs w:val="18"/>
        </w:rPr>
        <w:t>«О естественных монополиях»</w:t>
      </w:r>
      <w:r w:rsidR="00A41939" w:rsidRPr="00402BD5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F040E1" w:rsidRPr="00402BD5">
        <w:rPr>
          <w:rFonts w:ascii="Times New Roman" w:hAnsi="Times New Roman" w:cs="Times New Roman"/>
          <w:bCs/>
          <w:sz w:val="18"/>
          <w:szCs w:val="18"/>
        </w:rPr>
        <w:t>от 27.12.2018 № 204-VI</w:t>
      </w:r>
      <w:r w:rsidR="006034B8" w:rsidRPr="00402BD5">
        <w:rPr>
          <w:rFonts w:ascii="Times New Roman" w:hAnsi="Times New Roman" w:cs="Times New Roman"/>
          <w:bCs/>
          <w:sz w:val="18"/>
          <w:szCs w:val="18"/>
          <w:lang w:val="kk-KZ"/>
        </w:rPr>
        <w:t>,</w:t>
      </w:r>
      <w:r w:rsidRPr="00402BD5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D85779" w:rsidRPr="00402BD5">
        <w:rPr>
          <w:rFonts w:ascii="Times New Roman" w:hAnsi="Times New Roman" w:cs="Times New Roman"/>
          <w:bCs/>
          <w:sz w:val="18"/>
          <w:szCs w:val="18"/>
        </w:rPr>
        <w:t xml:space="preserve">22.04.2021 г. </w:t>
      </w:r>
      <w:r w:rsidRPr="00402BD5">
        <w:rPr>
          <w:rFonts w:ascii="Times New Roman" w:hAnsi="Times New Roman" w:cs="Times New Roman"/>
          <w:bCs/>
          <w:sz w:val="18"/>
          <w:szCs w:val="18"/>
        </w:rPr>
        <w:t xml:space="preserve">проведены публичные слушания по ежегодному </w:t>
      </w:r>
      <w:r w:rsidRPr="00402BD5">
        <w:rPr>
          <w:rFonts w:ascii="Times New Roman" w:hAnsi="Times New Roman" w:cs="Times New Roman"/>
          <w:sz w:val="18"/>
          <w:szCs w:val="18"/>
        </w:rPr>
        <w:t>отчету</w:t>
      </w:r>
      <w:r w:rsidR="00F040E1" w:rsidRPr="00402BD5">
        <w:rPr>
          <w:rFonts w:ascii="Times New Roman" w:hAnsi="Times New Roman" w:cs="Times New Roman"/>
          <w:sz w:val="18"/>
          <w:szCs w:val="18"/>
        </w:rPr>
        <w:t xml:space="preserve"> </w:t>
      </w:r>
      <w:r w:rsidRPr="00402BD5">
        <w:rPr>
          <w:rFonts w:ascii="Times New Roman" w:hAnsi="Times New Roman" w:cs="Times New Roman"/>
          <w:sz w:val="18"/>
          <w:szCs w:val="18"/>
        </w:rPr>
        <w:t>о</w:t>
      </w:r>
      <w:r w:rsidR="00F040E1" w:rsidRPr="00402BD5">
        <w:rPr>
          <w:rFonts w:ascii="Times New Roman" w:hAnsi="Times New Roman" w:cs="Times New Roman"/>
          <w:sz w:val="18"/>
          <w:szCs w:val="18"/>
        </w:rPr>
        <w:t>б</w:t>
      </w:r>
      <w:r w:rsidRPr="00402BD5">
        <w:rPr>
          <w:rFonts w:ascii="Times New Roman" w:hAnsi="Times New Roman" w:cs="Times New Roman"/>
          <w:sz w:val="18"/>
          <w:szCs w:val="18"/>
        </w:rPr>
        <w:t xml:space="preserve"> </w:t>
      </w:r>
      <w:r w:rsidR="00F040E1" w:rsidRPr="00402BD5">
        <w:rPr>
          <w:rFonts w:ascii="Times New Roman" w:hAnsi="Times New Roman" w:cs="Times New Roman"/>
          <w:sz w:val="18"/>
          <w:szCs w:val="18"/>
        </w:rPr>
        <w:t>исполнении утвержденной тарифной сметы</w:t>
      </w:r>
      <w:r w:rsidR="0058173E" w:rsidRPr="00402BD5">
        <w:rPr>
          <w:rFonts w:ascii="Times New Roman" w:hAnsi="Times New Roman" w:cs="Times New Roman"/>
          <w:sz w:val="18"/>
          <w:szCs w:val="18"/>
        </w:rPr>
        <w:t>,</w:t>
      </w:r>
      <w:r w:rsidRPr="00402BD5">
        <w:rPr>
          <w:rFonts w:ascii="Times New Roman" w:hAnsi="Times New Roman" w:cs="Times New Roman"/>
          <w:sz w:val="18"/>
          <w:szCs w:val="18"/>
        </w:rPr>
        <w:t xml:space="preserve"> </w:t>
      </w:r>
      <w:r w:rsidR="0058173E" w:rsidRPr="00402BD5">
        <w:rPr>
          <w:rFonts w:ascii="Times New Roman" w:hAnsi="Times New Roman" w:cs="Times New Roman"/>
          <w:sz w:val="18"/>
          <w:szCs w:val="18"/>
        </w:rPr>
        <w:t xml:space="preserve">об исполнении утвержденной инвестиционной программы, </w:t>
      </w:r>
      <w:r w:rsidR="00A41939" w:rsidRPr="00402BD5">
        <w:rPr>
          <w:rFonts w:ascii="Times New Roman" w:hAnsi="Times New Roman" w:cs="Times New Roman"/>
          <w:sz w:val="18"/>
          <w:szCs w:val="18"/>
        </w:rPr>
        <w:t xml:space="preserve">по предоставлению регулируемых услуг </w:t>
      </w:r>
      <w:r w:rsidRPr="00402BD5">
        <w:rPr>
          <w:rFonts w:ascii="Times New Roman" w:hAnsi="Times New Roman" w:cs="Times New Roman"/>
          <w:sz w:val="18"/>
          <w:szCs w:val="18"/>
        </w:rPr>
        <w:t>за 20</w:t>
      </w:r>
      <w:r w:rsidR="00E91F1F" w:rsidRPr="00402BD5">
        <w:rPr>
          <w:rFonts w:ascii="Times New Roman" w:hAnsi="Times New Roman" w:cs="Times New Roman"/>
          <w:sz w:val="18"/>
          <w:szCs w:val="18"/>
        </w:rPr>
        <w:t>20</w:t>
      </w:r>
      <w:r w:rsidRPr="00402BD5">
        <w:rPr>
          <w:rFonts w:ascii="Times New Roman" w:hAnsi="Times New Roman" w:cs="Times New Roman"/>
          <w:bCs/>
          <w:sz w:val="18"/>
          <w:szCs w:val="18"/>
        </w:rPr>
        <w:t xml:space="preserve"> год. </w:t>
      </w:r>
      <w:r w:rsidR="000F63A4" w:rsidRPr="00402BD5">
        <w:rPr>
          <w:rFonts w:ascii="Times New Roman" w:hAnsi="Times New Roman" w:cs="Times New Roman"/>
          <w:bCs/>
          <w:sz w:val="18"/>
          <w:szCs w:val="18"/>
        </w:rPr>
        <w:t>В соответствии с</w:t>
      </w:r>
      <w:r w:rsidR="006034B8" w:rsidRPr="00402BD5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B6278" w:rsidRPr="00402BD5">
        <w:rPr>
          <w:rFonts w:ascii="Times New Roman" w:hAnsi="Times New Roman" w:cs="Times New Roman"/>
          <w:bCs/>
          <w:sz w:val="18"/>
          <w:szCs w:val="18"/>
        </w:rPr>
        <w:t xml:space="preserve">пп.24) </w:t>
      </w:r>
      <w:r w:rsidR="006034B8" w:rsidRPr="00402BD5">
        <w:rPr>
          <w:rFonts w:ascii="Times New Roman" w:hAnsi="Times New Roman" w:cs="Times New Roman"/>
          <w:bCs/>
          <w:sz w:val="18"/>
          <w:szCs w:val="18"/>
        </w:rPr>
        <w:t>п.</w:t>
      </w:r>
      <w:r w:rsidR="003B6278" w:rsidRPr="00402BD5">
        <w:rPr>
          <w:rFonts w:ascii="Times New Roman" w:hAnsi="Times New Roman" w:cs="Times New Roman"/>
          <w:bCs/>
          <w:sz w:val="18"/>
          <w:szCs w:val="18"/>
        </w:rPr>
        <w:t>2</w:t>
      </w:r>
      <w:r w:rsidR="006034B8" w:rsidRPr="00402BD5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F040E1" w:rsidRPr="00402BD5">
        <w:rPr>
          <w:rFonts w:ascii="Times New Roman" w:hAnsi="Times New Roman" w:cs="Times New Roman"/>
          <w:sz w:val="18"/>
          <w:szCs w:val="18"/>
        </w:rPr>
        <w:t>ст.2</w:t>
      </w:r>
      <w:r w:rsidR="003B6278" w:rsidRPr="00402BD5">
        <w:rPr>
          <w:rFonts w:ascii="Times New Roman" w:hAnsi="Times New Roman" w:cs="Times New Roman"/>
          <w:sz w:val="18"/>
          <w:szCs w:val="18"/>
        </w:rPr>
        <w:t>6</w:t>
      </w:r>
      <w:r w:rsidR="00F040E1" w:rsidRPr="00402BD5">
        <w:rPr>
          <w:rFonts w:ascii="Times New Roman" w:hAnsi="Times New Roman" w:cs="Times New Roman"/>
          <w:sz w:val="18"/>
          <w:szCs w:val="18"/>
        </w:rPr>
        <w:t xml:space="preserve"> Закона РК </w:t>
      </w:r>
      <w:r w:rsidR="00F040E1" w:rsidRPr="00402BD5">
        <w:rPr>
          <w:rFonts w:ascii="Times New Roman" w:hAnsi="Times New Roman" w:cs="Times New Roman"/>
          <w:bCs/>
          <w:sz w:val="18"/>
          <w:szCs w:val="18"/>
        </w:rPr>
        <w:t xml:space="preserve">«О естественных монополиях» </w:t>
      </w:r>
      <w:r w:rsidR="006034B8" w:rsidRPr="00402BD5">
        <w:rPr>
          <w:rFonts w:ascii="Times New Roman" w:hAnsi="Times New Roman" w:cs="Times New Roman"/>
          <w:bCs/>
          <w:sz w:val="18"/>
          <w:szCs w:val="18"/>
        </w:rPr>
        <w:t xml:space="preserve">информация </w:t>
      </w:r>
      <w:r w:rsidR="000F63A4" w:rsidRPr="00402BD5">
        <w:rPr>
          <w:rFonts w:ascii="Times New Roman" w:hAnsi="Times New Roman" w:cs="Times New Roman"/>
          <w:bCs/>
          <w:sz w:val="18"/>
          <w:szCs w:val="18"/>
        </w:rPr>
        <w:t>по ежегодному отчету</w:t>
      </w:r>
      <w:r w:rsidR="00651118" w:rsidRPr="00402BD5">
        <w:rPr>
          <w:rFonts w:ascii="Times New Roman" w:hAnsi="Times New Roman" w:cs="Times New Roman"/>
          <w:bCs/>
          <w:sz w:val="18"/>
          <w:szCs w:val="18"/>
        </w:rPr>
        <w:t xml:space="preserve"> о деятельности</w:t>
      </w:r>
      <w:r w:rsidR="000F63A4" w:rsidRPr="00402BD5">
        <w:rPr>
          <w:rFonts w:ascii="Times New Roman" w:hAnsi="Times New Roman" w:cs="Times New Roman"/>
          <w:bCs/>
          <w:sz w:val="18"/>
          <w:szCs w:val="18"/>
        </w:rPr>
        <w:t xml:space="preserve"> АО «</w:t>
      </w:r>
      <w:r w:rsidR="00E91F1F" w:rsidRPr="00402BD5">
        <w:rPr>
          <w:rFonts w:ascii="Times New Roman" w:hAnsi="Times New Roman" w:cs="Times New Roman"/>
          <w:bCs/>
          <w:sz w:val="18"/>
          <w:szCs w:val="18"/>
        </w:rPr>
        <w:t>О</w:t>
      </w:r>
      <w:r w:rsidR="000F63A4" w:rsidRPr="00402BD5">
        <w:rPr>
          <w:rFonts w:ascii="Times New Roman" w:hAnsi="Times New Roman" w:cs="Times New Roman"/>
          <w:bCs/>
          <w:sz w:val="18"/>
          <w:szCs w:val="18"/>
        </w:rPr>
        <w:t>Э</w:t>
      </w:r>
      <w:r w:rsidR="00E91F1F" w:rsidRPr="00402BD5">
        <w:rPr>
          <w:rFonts w:ascii="Times New Roman" w:hAnsi="Times New Roman" w:cs="Times New Roman"/>
          <w:bCs/>
          <w:sz w:val="18"/>
          <w:szCs w:val="18"/>
        </w:rPr>
        <w:t>С</w:t>
      </w:r>
      <w:r w:rsidR="000F63A4" w:rsidRPr="00402BD5">
        <w:rPr>
          <w:rFonts w:ascii="Times New Roman" w:hAnsi="Times New Roman" w:cs="Times New Roman"/>
          <w:bCs/>
          <w:sz w:val="18"/>
          <w:szCs w:val="18"/>
        </w:rPr>
        <w:t xml:space="preserve">К» </w:t>
      </w:r>
      <w:r w:rsidR="00651118" w:rsidRPr="00402BD5">
        <w:rPr>
          <w:rFonts w:ascii="Times New Roman" w:hAnsi="Times New Roman" w:cs="Times New Roman"/>
          <w:bCs/>
          <w:sz w:val="18"/>
          <w:szCs w:val="18"/>
        </w:rPr>
        <w:t xml:space="preserve">за 2020 год </w:t>
      </w:r>
      <w:r w:rsidR="006034B8" w:rsidRPr="00402BD5">
        <w:rPr>
          <w:rFonts w:ascii="Times New Roman" w:hAnsi="Times New Roman" w:cs="Times New Roman"/>
          <w:bCs/>
          <w:sz w:val="18"/>
          <w:szCs w:val="18"/>
        </w:rPr>
        <w:t xml:space="preserve">размещена </w:t>
      </w:r>
      <w:r w:rsidR="00651118" w:rsidRPr="00402BD5">
        <w:rPr>
          <w:rFonts w:ascii="Times New Roman" w:hAnsi="Times New Roman" w:cs="Times New Roman"/>
          <w:bCs/>
          <w:sz w:val="18"/>
          <w:szCs w:val="18"/>
        </w:rPr>
        <w:t xml:space="preserve">в СМИ и </w:t>
      </w:r>
      <w:r w:rsidR="006034B8" w:rsidRPr="00402BD5">
        <w:rPr>
          <w:rFonts w:ascii="Times New Roman" w:hAnsi="Times New Roman" w:cs="Times New Roman"/>
          <w:bCs/>
          <w:sz w:val="18"/>
          <w:szCs w:val="18"/>
        </w:rPr>
        <w:t xml:space="preserve">на </w:t>
      </w:r>
      <w:proofErr w:type="spellStart"/>
      <w:r w:rsidR="0058173E" w:rsidRPr="00402BD5">
        <w:rPr>
          <w:rFonts w:ascii="Times New Roman" w:hAnsi="Times New Roman" w:cs="Times New Roman"/>
          <w:bCs/>
          <w:sz w:val="18"/>
          <w:szCs w:val="18"/>
        </w:rPr>
        <w:t>и</w:t>
      </w:r>
      <w:r w:rsidR="00D4529F" w:rsidRPr="00402BD5">
        <w:rPr>
          <w:rFonts w:ascii="Times New Roman" w:hAnsi="Times New Roman" w:cs="Times New Roman"/>
          <w:bCs/>
          <w:sz w:val="18"/>
          <w:szCs w:val="18"/>
        </w:rPr>
        <w:t>нтернет-ресурсе</w:t>
      </w:r>
      <w:proofErr w:type="spellEnd"/>
      <w:r w:rsidR="006034B8" w:rsidRPr="00402BD5">
        <w:rPr>
          <w:rFonts w:ascii="Times New Roman" w:hAnsi="Times New Roman" w:cs="Times New Roman"/>
          <w:bCs/>
          <w:sz w:val="18"/>
          <w:szCs w:val="18"/>
        </w:rPr>
        <w:t xml:space="preserve"> компании </w:t>
      </w:r>
      <w:hyperlink r:id="rId6" w:history="1">
        <w:r w:rsidR="00CE78A1" w:rsidRPr="00402BD5">
          <w:rPr>
            <w:rFonts w:ascii="Times New Roman" w:hAnsi="Times New Roman" w:cs="Times New Roman"/>
            <w:bCs/>
            <w:sz w:val="18"/>
            <w:szCs w:val="18"/>
            <w:u w:val="single"/>
          </w:rPr>
          <w:t>www.ekrec.kz</w:t>
        </w:r>
      </w:hyperlink>
      <w:r w:rsidR="00CE78A1" w:rsidRPr="00402BD5">
        <w:rPr>
          <w:rFonts w:ascii="Times New Roman" w:hAnsi="Times New Roman" w:cs="Times New Roman"/>
          <w:bCs/>
          <w:sz w:val="18"/>
          <w:szCs w:val="18"/>
          <w:u w:val="single"/>
        </w:rPr>
        <w:t>.</w:t>
      </w:r>
    </w:p>
    <w:sectPr w:rsidR="00424A93" w:rsidRPr="00402BD5" w:rsidSect="00015BD5">
      <w:pgSz w:w="16838" w:h="11906" w:orient="landscape"/>
      <w:pgMar w:top="568" w:right="962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03B07"/>
    <w:multiLevelType w:val="hybridMultilevel"/>
    <w:tmpl w:val="611AA6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ACA5E6D"/>
    <w:multiLevelType w:val="hybridMultilevel"/>
    <w:tmpl w:val="697059A6"/>
    <w:lvl w:ilvl="0" w:tplc="C9A080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F388F"/>
    <w:multiLevelType w:val="hybridMultilevel"/>
    <w:tmpl w:val="145213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AAB0D7D"/>
    <w:multiLevelType w:val="hybridMultilevel"/>
    <w:tmpl w:val="3DAEC3E4"/>
    <w:lvl w:ilvl="0" w:tplc="9A7038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1CC1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6A11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261D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16B8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42B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86A6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04DA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D080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04CF2"/>
    <w:multiLevelType w:val="hybridMultilevel"/>
    <w:tmpl w:val="4184B6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7894BA3"/>
    <w:multiLevelType w:val="hybridMultilevel"/>
    <w:tmpl w:val="8CFE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E53D5"/>
    <w:multiLevelType w:val="hybridMultilevel"/>
    <w:tmpl w:val="0F56C184"/>
    <w:lvl w:ilvl="0" w:tplc="4AC029F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40665545"/>
    <w:multiLevelType w:val="hybridMultilevel"/>
    <w:tmpl w:val="265E51EA"/>
    <w:lvl w:ilvl="0" w:tplc="DFBCE51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D3C9F"/>
    <w:multiLevelType w:val="hybridMultilevel"/>
    <w:tmpl w:val="3EEEC186"/>
    <w:lvl w:ilvl="0" w:tplc="1562A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496650"/>
    <w:multiLevelType w:val="hybridMultilevel"/>
    <w:tmpl w:val="A10A9E30"/>
    <w:lvl w:ilvl="0" w:tplc="308861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26FB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FCEB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426A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1292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26B9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B6C1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3C0D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D8F7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BD957D6"/>
    <w:multiLevelType w:val="hybridMultilevel"/>
    <w:tmpl w:val="DF789CB6"/>
    <w:lvl w:ilvl="0" w:tplc="72B27F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C6BD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F8E9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584B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6CDF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CE3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84EB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6052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F877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3D2425F"/>
    <w:multiLevelType w:val="hybridMultilevel"/>
    <w:tmpl w:val="ADE0E4A0"/>
    <w:lvl w:ilvl="0" w:tplc="8720557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937520"/>
    <w:multiLevelType w:val="hybridMultilevel"/>
    <w:tmpl w:val="CCE4E840"/>
    <w:lvl w:ilvl="0" w:tplc="04190005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12"/>
  </w:num>
  <w:num w:numId="10">
    <w:abstractNumId w:val="5"/>
  </w:num>
  <w:num w:numId="11">
    <w:abstractNumId w:val="1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FB"/>
    <w:rsid w:val="00010E44"/>
    <w:rsid w:val="00015BD5"/>
    <w:rsid w:val="00021875"/>
    <w:rsid w:val="00023407"/>
    <w:rsid w:val="00024D60"/>
    <w:rsid w:val="0003407C"/>
    <w:rsid w:val="00037B34"/>
    <w:rsid w:val="000538BA"/>
    <w:rsid w:val="00056401"/>
    <w:rsid w:val="000630CF"/>
    <w:rsid w:val="00064639"/>
    <w:rsid w:val="00073793"/>
    <w:rsid w:val="000858CD"/>
    <w:rsid w:val="000969E2"/>
    <w:rsid w:val="00096B8A"/>
    <w:rsid w:val="000B6265"/>
    <w:rsid w:val="000C739D"/>
    <w:rsid w:val="000F379E"/>
    <w:rsid w:val="000F63A4"/>
    <w:rsid w:val="000F74E2"/>
    <w:rsid w:val="00101841"/>
    <w:rsid w:val="0012030C"/>
    <w:rsid w:val="001255FE"/>
    <w:rsid w:val="0013012F"/>
    <w:rsid w:val="00130EC6"/>
    <w:rsid w:val="001313B8"/>
    <w:rsid w:val="00143F70"/>
    <w:rsid w:val="00166F57"/>
    <w:rsid w:val="00193798"/>
    <w:rsid w:val="001A73CB"/>
    <w:rsid w:val="001B2E1A"/>
    <w:rsid w:val="001E035D"/>
    <w:rsid w:val="001E0D50"/>
    <w:rsid w:val="001E2123"/>
    <w:rsid w:val="001F21ED"/>
    <w:rsid w:val="00201915"/>
    <w:rsid w:val="00210C41"/>
    <w:rsid w:val="00216F11"/>
    <w:rsid w:val="00223840"/>
    <w:rsid w:val="0023382D"/>
    <w:rsid w:val="00240806"/>
    <w:rsid w:val="00240EDF"/>
    <w:rsid w:val="00255E39"/>
    <w:rsid w:val="0026139E"/>
    <w:rsid w:val="00275CF5"/>
    <w:rsid w:val="00292E96"/>
    <w:rsid w:val="002A5AAB"/>
    <w:rsid w:val="002B0697"/>
    <w:rsid w:val="002B206F"/>
    <w:rsid w:val="002B448D"/>
    <w:rsid w:val="002B7D48"/>
    <w:rsid w:val="002C08E7"/>
    <w:rsid w:val="002D5726"/>
    <w:rsid w:val="002D7BCB"/>
    <w:rsid w:val="002E1E75"/>
    <w:rsid w:val="002E3F63"/>
    <w:rsid w:val="002F56E4"/>
    <w:rsid w:val="003057DB"/>
    <w:rsid w:val="00324576"/>
    <w:rsid w:val="00344432"/>
    <w:rsid w:val="00345739"/>
    <w:rsid w:val="00363EED"/>
    <w:rsid w:val="00365382"/>
    <w:rsid w:val="003721F5"/>
    <w:rsid w:val="00377D04"/>
    <w:rsid w:val="00384D91"/>
    <w:rsid w:val="00385F44"/>
    <w:rsid w:val="0038647A"/>
    <w:rsid w:val="003878A4"/>
    <w:rsid w:val="003916DB"/>
    <w:rsid w:val="003925FE"/>
    <w:rsid w:val="003B1656"/>
    <w:rsid w:val="003B6278"/>
    <w:rsid w:val="003D13BD"/>
    <w:rsid w:val="003D29AC"/>
    <w:rsid w:val="003E0D35"/>
    <w:rsid w:val="00402BD5"/>
    <w:rsid w:val="00407DF1"/>
    <w:rsid w:val="00421690"/>
    <w:rsid w:val="00424A93"/>
    <w:rsid w:val="00433280"/>
    <w:rsid w:val="00434452"/>
    <w:rsid w:val="0045782B"/>
    <w:rsid w:val="00467F0E"/>
    <w:rsid w:val="00470EC1"/>
    <w:rsid w:val="00473146"/>
    <w:rsid w:val="004A1A82"/>
    <w:rsid w:val="004A2ECB"/>
    <w:rsid w:val="004A4964"/>
    <w:rsid w:val="004B1403"/>
    <w:rsid w:val="004D3797"/>
    <w:rsid w:val="004D7E79"/>
    <w:rsid w:val="004E5AA4"/>
    <w:rsid w:val="004F1D6C"/>
    <w:rsid w:val="00500D6D"/>
    <w:rsid w:val="005042B1"/>
    <w:rsid w:val="005075BF"/>
    <w:rsid w:val="00510B71"/>
    <w:rsid w:val="00517AFA"/>
    <w:rsid w:val="005368BF"/>
    <w:rsid w:val="00536989"/>
    <w:rsid w:val="005459F0"/>
    <w:rsid w:val="00545F01"/>
    <w:rsid w:val="00551E4B"/>
    <w:rsid w:val="0055792F"/>
    <w:rsid w:val="00560607"/>
    <w:rsid w:val="00560E0A"/>
    <w:rsid w:val="00561418"/>
    <w:rsid w:val="0056181C"/>
    <w:rsid w:val="0057162A"/>
    <w:rsid w:val="0057329C"/>
    <w:rsid w:val="0058173E"/>
    <w:rsid w:val="005849F5"/>
    <w:rsid w:val="0059185A"/>
    <w:rsid w:val="005928FD"/>
    <w:rsid w:val="005A63D5"/>
    <w:rsid w:val="005B1EA6"/>
    <w:rsid w:val="005B744F"/>
    <w:rsid w:val="005D14D9"/>
    <w:rsid w:val="0060104D"/>
    <w:rsid w:val="006034B8"/>
    <w:rsid w:val="006230E2"/>
    <w:rsid w:val="00651118"/>
    <w:rsid w:val="00656025"/>
    <w:rsid w:val="006853EE"/>
    <w:rsid w:val="006A0A35"/>
    <w:rsid w:val="006A37B5"/>
    <w:rsid w:val="006C2FF6"/>
    <w:rsid w:val="006D0D6B"/>
    <w:rsid w:val="006D28B9"/>
    <w:rsid w:val="006E5C3E"/>
    <w:rsid w:val="006F13B3"/>
    <w:rsid w:val="006F1BCC"/>
    <w:rsid w:val="00715BC0"/>
    <w:rsid w:val="00720F40"/>
    <w:rsid w:val="0072375A"/>
    <w:rsid w:val="00740575"/>
    <w:rsid w:val="007418E1"/>
    <w:rsid w:val="007458ED"/>
    <w:rsid w:val="00782E37"/>
    <w:rsid w:val="00794881"/>
    <w:rsid w:val="007A12E5"/>
    <w:rsid w:val="007A30E5"/>
    <w:rsid w:val="007A3BB9"/>
    <w:rsid w:val="007B0437"/>
    <w:rsid w:val="007B274C"/>
    <w:rsid w:val="007B77A5"/>
    <w:rsid w:val="007C0543"/>
    <w:rsid w:val="007D0C5B"/>
    <w:rsid w:val="007D49D8"/>
    <w:rsid w:val="007D789D"/>
    <w:rsid w:val="0080351A"/>
    <w:rsid w:val="00806A4F"/>
    <w:rsid w:val="0081028A"/>
    <w:rsid w:val="00820140"/>
    <w:rsid w:val="0082692C"/>
    <w:rsid w:val="008413B4"/>
    <w:rsid w:val="008575D7"/>
    <w:rsid w:val="00863260"/>
    <w:rsid w:val="00876EDF"/>
    <w:rsid w:val="00880BA0"/>
    <w:rsid w:val="00891D4C"/>
    <w:rsid w:val="00892B9E"/>
    <w:rsid w:val="008A70C4"/>
    <w:rsid w:val="008A780B"/>
    <w:rsid w:val="008B1130"/>
    <w:rsid w:val="008C10CC"/>
    <w:rsid w:val="008C31FB"/>
    <w:rsid w:val="008C32A3"/>
    <w:rsid w:val="008C50B1"/>
    <w:rsid w:val="008D000E"/>
    <w:rsid w:val="008D361B"/>
    <w:rsid w:val="008E6BFB"/>
    <w:rsid w:val="00923983"/>
    <w:rsid w:val="00960AE1"/>
    <w:rsid w:val="0096240A"/>
    <w:rsid w:val="00965B51"/>
    <w:rsid w:val="00984235"/>
    <w:rsid w:val="009A198A"/>
    <w:rsid w:val="009A19C1"/>
    <w:rsid w:val="009B51DA"/>
    <w:rsid w:val="009C24B0"/>
    <w:rsid w:val="009D0A57"/>
    <w:rsid w:val="009E3284"/>
    <w:rsid w:val="009E4528"/>
    <w:rsid w:val="00A07A65"/>
    <w:rsid w:val="00A40301"/>
    <w:rsid w:val="00A41939"/>
    <w:rsid w:val="00A560C8"/>
    <w:rsid w:val="00A5768F"/>
    <w:rsid w:val="00A62AF4"/>
    <w:rsid w:val="00A66777"/>
    <w:rsid w:val="00A70589"/>
    <w:rsid w:val="00A71191"/>
    <w:rsid w:val="00A73661"/>
    <w:rsid w:val="00A75389"/>
    <w:rsid w:val="00A83587"/>
    <w:rsid w:val="00A926B9"/>
    <w:rsid w:val="00A93E7A"/>
    <w:rsid w:val="00A97D21"/>
    <w:rsid w:val="00AA07D4"/>
    <w:rsid w:val="00AA2164"/>
    <w:rsid w:val="00AB3232"/>
    <w:rsid w:val="00AB49BE"/>
    <w:rsid w:val="00AB5699"/>
    <w:rsid w:val="00AC411A"/>
    <w:rsid w:val="00AD115E"/>
    <w:rsid w:val="00AD23F3"/>
    <w:rsid w:val="00AD68B9"/>
    <w:rsid w:val="00AE1F44"/>
    <w:rsid w:val="00AE4119"/>
    <w:rsid w:val="00AF1D7B"/>
    <w:rsid w:val="00B10B84"/>
    <w:rsid w:val="00B23415"/>
    <w:rsid w:val="00B260DB"/>
    <w:rsid w:val="00B27FDB"/>
    <w:rsid w:val="00B32314"/>
    <w:rsid w:val="00B605E5"/>
    <w:rsid w:val="00B73641"/>
    <w:rsid w:val="00B75907"/>
    <w:rsid w:val="00B87A1C"/>
    <w:rsid w:val="00B91847"/>
    <w:rsid w:val="00B93444"/>
    <w:rsid w:val="00B94AC5"/>
    <w:rsid w:val="00BA5C7E"/>
    <w:rsid w:val="00BA5F7A"/>
    <w:rsid w:val="00BB7C76"/>
    <w:rsid w:val="00BC5CC3"/>
    <w:rsid w:val="00BD7BAA"/>
    <w:rsid w:val="00BE42D7"/>
    <w:rsid w:val="00BF365A"/>
    <w:rsid w:val="00C00B38"/>
    <w:rsid w:val="00C24C3C"/>
    <w:rsid w:val="00C330F7"/>
    <w:rsid w:val="00C40FF9"/>
    <w:rsid w:val="00C52292"/>
    <w:rsid w:val="00C70C5E"/>
    <w:rsid w:val="00C73D35"/>
    <w:rsid w:val="00C97962"/>
    <w:rsid w:val="00CD7699"/>
    <w:rsid w:val="00CE0209"/>
    <w:rsid w:val="00CE78A1"/>
    <w:rsid w:val="00CF0B84"/>
    <w:rsid w:val="00CF1A75"/>
    <w:rsid w:val="00D029D6"/>
    <w:rsid w:val="00D20DDF"/>
    <w:rsid w:val="00D26A11"/>
    <w:rsid w:val="00D30F62"/>
    <w:rsid w:val="00D3764F"/>
    <w:rsid w:val="00D40517"/>
    <w:rsid w:val="00D4529F"/>
    <w:rsid w:val="00D52A93"/>
    <w:rsid w:val="00D77837"/>
    <w:rsid w:val="00D807BB"/>
    <w:rsid w:val="00D85779"/>
    <w:rsid w:val="00D932FD"/>
    <w:rsid w:val="00DB1A5A"/>
    <w:rsid w:val="00DB41D6"/>
    <w:rsid w:val="00DB711C"/>
    <w:rsid w:val="00DC1DD7"/>
    <w:rsid w:val="00DE11F3"/>
    <w:rsid w:val="00DF2199"/>
    <w:rsid w:val="00DF7725"/>
    <w:rsid w:val="00E2280F"/>
    <w:rsid w:val="00E22F38"/>
    <w:rsid w:val="00E26693"/>
    <w:rsid w:val="00E323C2"/>
    <w:rsid w:val="00E44DA1"/>
    <w:rsid w:val="00E46C30"/>
    <w:rsid w:val="00E576C6"/>
    <w:rsid w:val="00E60E1C"/>
    <w:rsid w:val="00E706AF"/>
    <w:rsid w:val="00E71625"/>
    <w:rsid w:val="00E7306A"/>
    <w:rsid w:val="00E74197"/>
    <w:rsid w:val="00E74A64"/>
    <w:rsid w:val="00E74C8C"/>
    <w:rsid w:val="00E7568D"/>
    <w:rsid w:val="00E81ACC"/>
    <w:rsid w:val="00E82730"/>
    <w:rsid w:val="00E91F1F"/>
    <w:rsid w:val="00E95616"/>
    <w:rsid w:val="00EA5531"/>
    <w:rsid w:val="00EB2FBE"/>
    <w:rsid w:val="00EB33FD"/>
    <w:rsid w:val="00ED5BB4"/>
    <w:rsid w:val="00ED6B2C"/>
    <w:rsid w:val="00ED7DFE"/>
    <w:rsid w:val="00EE239D"/>
    <w:rsid w:val="00EE54A2"/>
    <w:rsid w:val="00EE6656"/>
    <w:rsid w:val="00EF42D6"/>
    <w:rsid w:val="00EF531F"/>
    <w:rsid w:val="00F040E1"/>
    <w:rsid w:val="00F27641"/>
    <w:rsid w:val="00F4197E"/>
    <w:rsid w:val="00F71252"/>
    <w:rsid w:val="00F85106"/>
    <w:rsid w:val="00F853CE"/>
    <w:rsid w:val="00F906EE"/>
    <w:rsid w:val="00F92AAA"/>
    <w:rsid w:val="00F92D91"/>
    <w:rsid w:val="00FA1D74"/>
    <w:rsid w:val="00FA6FC8"/>
    <w:rsid w:val="00FB7EAC"/>
    <w:rsid w:val="00FC1FDD"/>
    <w:rsid w:val="00FD2A65"/>
    <w:rsid w:val="00FD633F"/>
    <w:rsid w:val="00FE0B34"/>
    <w:rsid w:val="00FE1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2DAC1"/>
  <w15:docId w15:val="{C3EFF200-C914-478A-A6B7-90A0EC31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2D7B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8C31F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8C31FB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link w:val="a4"/>
    <w:uiPriority w:val="34"/>
    <w:qFormat/>
    <w:rsid w:val="00551E4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551E4B"/>
  </w:style>
  <w:style w:type="paragraph" w:styleId="a5">
    <w:name w:val="Balloon Text"/>
    <w:basedOn w:val="a"/>
    <w:link w:val="a6"/>
    <w:uiPriority w:val="99"/>
    <w:semiHidden/>
    <w:unhideWhenUsed/>
    <w:rsid w:val="0037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D0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D7B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unhideWhenUsed/>
    <w:rsid w:val="002D7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a"/>
    <w:rsid w:val="000F74E2"/>
    <w:rPr>
      <w:color w:val="333399"/>
      <w:u w:val="single"/>
    </w:rPr>
  </w:style>
  <w:style w:type="character" w:customStyle="1" w:styleId="s2">
    <w:name w:val="s2"/>
    <w:rsid w:val="000F74E2"/>
    <w:rPr>
      <w:rFonts w:ascii="Times New Roman" w:hAnsi="Times New Roman" w:cs="Times New Roman" w:hint="default"/>
      <w:color w:val="333399"/>
      <w:u w:val="single"/>
    </w:rPr>
  </w:style>
  <w:style w:type="character" w:styleId="a9">
    <w:name w:val="Hyperlink"/>
    <w:uiPriority w:val="99"/>
    <w:semiHidden/>
    <w:unhideWhenUsed/>
    <w:rsid w:val="00AB5699"/>
    <w:rPr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9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8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00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3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krec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7F107-870A-49FA-85B6-03B526599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2548</Words>
  <Characters>14528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Молдахметова А.С</dc:creator>
  <cp:lastModifiedBy>Коканчинова Аяна Уальхановна</cp:lastModifiedBy>
  <cp:revision>7</cp:revision>
  <cp:lastPrinted>2017-03-03T10:35:00Z</cp:lastPrinted>
  <dcterms:created xsi:type="dcterms:W3CDTF">2021-04-21T10:40:00Z</dcterms:created>
  <dcterms:modified xsi:type="dcterms:W3CDTF">2021-04-23T07:45:00Z</dcterms:modified>
</cp:coreProperties>
</file>